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4CA738CB" w:rsidR="005E1F4B" w:rsidRDefault="005E1F4B" w:rsidP="009026AE">
      <w:pPr>
        <w:pStyle w:val="3GPPHeader"/>
        <w:snapToGrid w:val="0"/>
      </w:pPr>
      <w:r>
        <w:t>3GPP TSG-RAN WG</w:t>
      </w:r>
      <w:r w:rsidR="00C218FC">
        <w:t>1</w:t>
      </w:r>
      <w:r>
        <w:t xml:space="preserve"> Meeting #</w:t>
      </w:r>
      <w:r w:rsidR="00C218FC">
        <w:t>9</w:t>
      </w:r>
      <w:r w:rsidR="00FB12DA">
        <w:t>8</w:t>
      </w:r>
      <w:r w:rsidR="0020022E">
        <w:t>bis</w:t>
      </w:r>
      <w:r>
        <w:t xml:space="preserve">                                </w:t>
      </w:r>
      <w:r>
        <w:tab/>
      </w:r>
      <w:r w:rsidR="00B67DDD" w:rsidRPr="00B67DDD">
        <w:t>R1-19</w:t>
      </w:r>
      <w:r w:rsidR="00203C70">
        <w:t>108</w:t>
      </w:r>
      <w:r w:rsidR="00AD3076">
        <w:t>51</w:t>
      </w:r>
    </w:p>
    <w:p w14:paraId="6786BDAD" w14:textId="13ED0923" w:rsidR="005E1F4B" w:rsidRDefault="0020022E" w:rsidP="009026AE">
      <w:pPr>
        <w:pStyle w:val="3GPPHeader"/>
        <w:snapToGrid w:val="0"/>
      </w:pPr>
      <w:r>
        <w:t>Chongqing</w:t>
      </w:r>
      <w:r w:rsidR="005E1F4B">
        <w:t xml:space="preserve">, </w:t>
      </w:r>
      <w:r>
        <w:rPr>
          <w:noProof/>
        </w:rPr>
        <w:t>China</w:t>
      </w:r>
      <w:r w:rsidR="005E1F4B">
        <w:t>,</w:t>
      </w:r>
      <w:r>
        <w:t xml:space="preserve"> October</w:t>
      </w:r>
      <w:r w:rsidR="005E1F4B">
        <w:t xml:space="preserve"> </w:t>
      </w:r>
      <w:r>
        <w:t>14</w:t>
      </w:r>
      <w:r w:rsidR="00092C12" w:rsidRPr="00092C12">
        <w:rPr>
          <w:vertAlign w:val="superscript"/>
        </w:rPr>
        <w:t>th</w:t>
      </w:r>
      <w:r w:rsidR="00092C12">
        <w:t xml:space="preserve"> </w:t>
      </w:r>
      <w:r w:rsidR="005E1F4B">
        <w:t xml:space="preserve">– </w:t>
      </w:r>
      <w:r>
        <w:t>20</w:t>
      </w:r>
      <w:r w:rsidR="00092C12" w:rsidRPr="00092C12">
        <w:rPr>
          <w:vertAlign w:val="superscript"/>
        </w:rPr>
        <w:t>th</w:t>
      </w:r>
      <w:r>
        <w:t xml:space="preserve">, </w:t>
      </w:r>
      <w:r w:rsidR="005E1F4B">
        <w:t>2019</w:t>
      </w:r>
      <w:r w:rsidR="005E1F4B">
        <w:tab/>
      </w:r>
    </w:p>
    <w:p w14:paraId="37278172" w14:textId="77777777" w:rsidR="005E1F4B" w:rsidRDefault="005E1F4B" w:rsidP="009026AE">
      <w:pPr>
        <w:pStyle w:val="3GPPHeader"/>
        <w:snapToGrid w:val="0"/>
      </w:pPr>
      <w:r>
        <w:tab/>
      </w:r>
    </w:p>
    <w:p w14:paraId="019DC5F7" w14:textId="77777777" w:rsidR="005E1F4B" w:rsidRDefault="005E1F4B" w:rsidP="009026AE">
      <w:pPr>
        <w:pStyle w:val="3GPPHeader"/>
        <w:snapToGrid w:val="0"/>
      </w:pPr>
      <w:r>
        <w:t xml:space="preserve">Source: </w:t>
      </w:r>
      <w:r>
        <w:tab/>
      </w:r>
      <w:r w:rsidR="00140D47" w:rsidRPr="00CB4CD7">
        <w:t>Asia Pacific Telecom</w:t>
      </w:r>
    </w:p>
    <w:p w14:paraId="1CC03627" w14:textId="2BCE7811" w:rsidR="005E1F4B" w:rsidRDefault="005E1F4B" w:rsidP="009026AE">
      <w:pPr>
        <w:pStyle w:val="3GPPHeader"/>
        <w:snapToGrid w:val="0"/>
      </w:pPr>
      <w:r>
        <w:t xml:space="preserve">Title: </w:t>
      </w:r>
      <w:r>
        <w:tab/>
      </w:r>
      <w:r w:rsidR="00FB12DA">
        <w:t xml:space="preserve">Discussion </w:t>
      </w:r>
      <w:r w:rsidR="00092C12" w:rsidRPr="00092C12">
        <w:t xml:space="preserve">on </w:t>
      </w:r>
      <w:r w:rsidR="00AD3076">
        <w:t>channel structure for 2-step RACH</w:t>
      </w:r>
    </w:p>
    <w:p w14:paraId="14EA2A19" w14:textId="48C3FBFE" w:rsidR="005E1F4B" w:rsidRDefault="005E1F4B" w:rsidP="009026AE">
      <w:pPr>
        <w:pStyle w:val="3GPPHeader"/>
        <w:snapToGrid w:val="0"/>
      </w:pPr>
      <w:r>
        <w:t>Agenda item:</w:t>
      </w:r>
      <w:r>
        <w:tab/>
      </w:r>
      <w:r w:rsidR="00A558B4">
        <w:t>7.</w:t>
      </w:r>
      <w:r w:rsidR="004956EA">
        <w:t>2.1.1</w:t>
      </w:r>
      <w:bookmarkStart w:id="0" w:name="_GoBack"/>
      <w:bookmarkEnd w:id="0"/>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31D4F">
      <w:pPr>
        <w:pStyle w:val="1"/>
        <w:snapToGrid w:val="0"/>
        <w:jc w:val="both"/>
      </w:pPr>
      <w:r>
        <w:t>Introduction</w:t>
      </w:r>
    </w:p>
    <w:p w14:paraId="3D84BA6B" w14:textId="7D394104" w:rsidR="00AD3076" w:rsidRPr="00AD3076" w:rsidRDefault="00AD3076" w:rsidP="00AD3076">
      <w:pPr>
        <w:ind w:right="-96" w:firstLine="360"/>
        <w:rPr>
          <w:rFonts w:ascii="Times New Roman" w:eastAsia="Arial Unicode MS" w:hAnsi="Times New Roman" w:cs="Times New Roman"/>
          <w:lang w:eastAsia="zh-TW"/>
        </w:rPr>
      </w:pPr>
      <w:r w:rsidRPr="00AD3076">
        <w:rPr>
          <w:rFonts w:ascii="Times New Roman" w:eastAsia="Arial Unicode MS" w:hAnsi="Times New Roman" w:cs="Times New Roman"/>
          <w:lang w:eastAsia="zh-TW"/>
        </w:rPr>
        <w:t>The new work item of Two-Step RACH [1] was approved in the RAN #8</w:t>
      </w:r>
      <w:r w:rsidRPr="00AD3076">
        <w:rPr>
          <w:rFonts w:ascii="Times New Roman" w:hAnsi="Times New Roman" w:cs="Times New Roman"/>
          <w:lang w:eastAsia="zh-TW"/>
        </w:rPr>
        <w:t>3</w:t>
      </w:r>
      <w:r w:rsidRPr="00AD3076">
        <w:rPr>
          <w:rFonts w:ascii="Times New Roman" w:eastAsia="Arial Unicode MS" w:hAnsi="Times New Roman" w:cs="Times New Roman"/>
          <w:lang w:eastAsia="zh-TW"/>
        </w:rPr>
        <w:t xml:space="preserve"> meeting. In this WID, the following objectives had been specified:</w:t>
      </w:r>
    </w:p>
    <w:p w14:paraId="27F06C3F" w14:textId="77777777" w:rsidR="00AD3076" w:rsidRPr="00AD3076" w:rsidRDefault="00AD3076" w:rsidP="00AD3076">
      <w:pPr>
        <w:numPr>
          <w:ilvl w:val="0"/>
          <w:numId w:val="13"/>
        </w:numPr>
        <w:spacing w:after="0"/>
        <w:jc w:val="left"/>
        <w:rPr>
          <w:rFonts w:ascii="Times New Roman" w:hAnsi="Times New Roman" w:cs="Times New Roman"/>
          <w:bCs/>
        </w:rPr>
      </w:pPr>
      <w:r w:rsidRPr="00AD3076">
        <w:rPr>
          <w:rFonts w:ascii="Times New Roman" w:hAnsi="Times New Roman" w:cs="Times New Roman"/>
          <w:bCs/>
        </w:rPr>
        <w:t>2-step RACH shall be able operate regardless of whether the UE has valid TA or not.</w:t>
      </w:r>
    </w:p>
    <w:p w14:paraId="4D756A67" w14:textId="77777777" w:rsidR="00AD3076" w:rsidRPr="00AD3076" w:rsidRDefault="00AD3076" w:rsidP="00AD3076">
      <w:pPr>
        <w:numPr>
          <w:ilvl w:val="0"/>
          <w:numId w:val="13"/>
        </w:numPr>
        <w:spacing w:after="0"/>
        <w:jc w:val="left"/>
        <w:rPr>
          <w:rFonts w:ascii="Times New Roman" w:hAnsi="Times New Roman" w:cs="Times New Roman"/>
          <w:bCs/>
        </w:rPr>
      </w:pPr>
      <w:r w:rsidRPr="00AD3076">
        <w:rPr>
          <w:rFonts w:ascii="Times New Roman" w:hAnsi="Times New Roman" w:cs="Times New Roman"/>
          <w:bCs/>
        </w:rPr>
        <w:t>2-step RACH is applicable to any cell size supported in Rel-15 NR;</w:t>
      </w:r>
    </w:p>
    <w:p w14:paraId="2C7FD021" w14:textId="77777777" w:rsidR="00AD3076" w:rsidRPr="00AD3076" w:rsidRDefault="00AD3076" w:rsidP="00AD3076">
      <w:pPr>
        <w:numPr>
          <w:ilvl w:val="0"/>
          <w:numId w:val="13"/>
        </w:numPr>
        <w:spacing w:after="0"/>
        <w:jc w:val="left"/>
        <w:rPr>
          <w:rFonts w:ascii="Times New Roman" w:hAnsi="Times New Roman" w:cs="Times New Roman"/>
          <w:bCs/>
        </w:rPr>
      </w:pPr>
      <w:r w:rsidRPr="00AD3076">
        <w:rPr>
          <w:rFonts w:ascii="Times New Roman" w:hAnsi="Times New Roman" w:cs="Times New Roman"/>
          <w:bCs/>
        </w:rPr>
        <w:t>2-step RACH is applied for RRC_INACTIVE , RRC_CONNECTED and RRC_IDLE state</w:t>
      </w:r>
    </w:p>
    <w:p w14:paraId="3E604C3E" w14:textId="77777777" w:rsidR="00AD3076" w:rsidRPr="00AD3076" w:rsidRDefault="00AD3076" w:rsidP="00AD3076">
      <w:pPr>
        <w:numPr>
          <w:ilvl w:val="0"/>
          <w:numId w:val="13"/>
        </w:numPr>
        <w:spacing w:after="0"/>
        <w:jc w:val="left"/>
        <w:rPr>
          <w:rFonts w:ascii="Times New Roman" w:hAnsi="Times New Roman" w:cs="Times New Roman"/>
          <w:bCs/>
        </w:rPr>
      </w:pPr>
      <w:r w:rsidRPr="00AD3076">
        <w:rPr>
          <w:rFonts w:ascii="Times New Roman" w:hAnsi="Times New Roman" w:cs="Times New Roman"/>
          <w:bCs/>
        </w:rPr>
        <w:t>Specify contention-based 2-step RACH procedure (RAN2)</w:t>
      </w:r>
    </w:p>
    <w:p w14:paraId="0F59C097" w14:textId="77777777" w:rsidR="00AD3076" w:rsidRPr="00AD3076" w:rsidRDefault="00AD3076" w:rsidP="00AD3076">
      <w:pPr>
        <w:numPr>
          <w:ilvl w:val="0"/>
          <w:numId w:val="13"/>
        </w:numPr>
        <w:spacing w:after="0"/>
        <w:jc w:val="left"/>
        <w:rPr>
          <w:rFonts w:ascii="Times New Roman" w:hAnsi="Times New Roman" w:cs="Times New Roman"/>
          <w:bCs/>
        </w:rPr>
      </w:pPr>
      <w:r w:rsidRPr="00AD3076">
        <w:rPr>
          <w:rFonts w:ascii="Times New Roman" w:hAnsi="Times New Roman" w:cs="Times New Roman"/>
          <w:bCs/>
        </w:rPr>
        <w:t>Channel structure of msgA is Preamble and PUSCH carrying payload (RAN1)</w:t>
      </w:r>
    </w:p>
    <w:p w14:paraId="013E2113" w14:textId="77777777" w:rsidR="00AD3076" w:rsidRPr="00AD3076" w:rsidRDefault="00AD3076" w:rsidP="00AD3076">
      <w:pPr>
        <w:numPr>
          <w:ilvl w:val="1"/>
          <w:numId w:val="13"/>
        </w:numPr>
        <w:spacing w:after="0"/>
        <w:jc w:val="left"/>
        <w:rPr>
          <w:rFonts w:ascii="Times New Roman" w:hAnsi="Times New Roman" w:cs="Times New Roman"/>
          <w:bCs/>
        </w:rPr>
      </w:pPr>
      <w:r w:rsidRPr="00AD3076">
        <w:rPr>
          <w:rFonts w:ascii="Times New Roman" w:hAnsi="Times New Roman" w:cs="Times New Roman"/>
          <w:bCs/>
        </w:rPr>
        <w:t xml:space="preserve">Only reuse the Rel-15 NR PRACH Preambles design. </w:t>
      </w:r>
    </w:p>
    <w:p w14:paraId="47877C91" w14:textId="77777777" w:rsidR="00AD3076" w:rsidRPr="00AD3076" w:rsidRDefault="00AD3076" w:rsidP="00AD3076">
      <w:pPr>
        <w:numPr>
          <w:ilvl w:val="1"/>
          <w:numId w:val="13"/>
        </w:numPr>
        <w:spacing w:after="0"/>
        <w:jc w:val="left"/>
        <w:rPr>
          <w:rFonts w:ascii="Times New Roman" w:hAnsi="Times New Roman" w:cs="Times New Roman"/>
          <w:bCs/>
        </w:rPr>
      </w:pPr>
      <w:r w:rsidRPr="00AD3076">
        <w:rPr>
          <w:rFonts w:ascii="Times New Roman" w:hAnsi="Times New Roman" w:cs="Times New Roman"/>
          <w:bCs/>
        </w:rPr>
        <w:t>Only reuse the Rel-15 NR PUSCH including Rel-15 DMRS for transmission of payload of msgA)</w:t>
      </w:r>
    </w:p>
    <w:p w14:paraId="33C29607" w14:textId="77777777" w:rsidR="00AD3076" w:rsidRPr="00AD3076" w:rsidRDefault="00AD3076" w:rsidP="00AD3076">
      <w:pPr>
        <w:numPr>
          <w:ilvl w:val="2"/>
          <w:numId w:val="13"/>
        </w:numPr>
        <w:spacing w:after="0"/>
        <w:jc w:val="left"/>
        <w:rPr>
          <w:rFonts w:ascii="Times New Roman" w:hAnsi="Times New Roman" w:cs="Times New Roman"/>
          <w:bCs/>
        </w:rPr>
      </w:pPr>
      <w:r w:rsidRPr="00AD3076">
        <w:rPr>
          <w:rFonts w:ascii="Times New Roman" w:hAnsi="Times New Roman" w:cs="Times New Roman"/>
          <w:bCs/>
        </w:rPr>
        <w:t>No new CP length and no sub-PRB guard subcarrier(s)</w:t>
      </w:r>
    </w:p>
    <w:p w14:paraId="4B025732" w14:textId="77777777" w:rsidR="00AD3076" w:rsidRPr="00AD3076" w:rsidRDefault="00AD3076" w:rsidP="00AD3076">
      <w:pPr>
        <w:spacing w:after="0"/>
        <w:ind w:left="1418" w:firstLine="22"/>
        <w:rPr>
          <w:rFonts w:ascii="Times New Roman" w:hAnsi="Times New Roman" w:cs="Times New Roman"/>
          <w:bCs/>
          <w:highlight w:val="green"/>
        </w:rPr>
      </w:pPr>
      <w:r w:rsidRPr="00AD3076">
        <w:rPr>
          <w:rFonts w:ascii="Times New Roman" w:hAnsi="Times New Roman" w:cs="Times New Roman"/>
          <w:bCs/>
        </w:rPr>
        <w:t>Note 1: The above sub-bullet is to ensure that signal structure optimizations for any specific cell size (e.g. cells with RTT larger than Rel-15 PUSCH CP duration) are not pursued.</w:t>
      </w:r>
    </w:p>
    <w:p w14:paraId="33D7EC09" w14:textId="77777777" w:rsidR="00AD3076" w:rsidRPr="00AD3076" w:rsidRDefault="00AD3076" w:rsidP="00AD3076">
      <w:pPr>
        <w:numPr>
          <w:ilvl w:val="1"/>
          <w:numId w:val="13"/>
        </w:numPr>
        <w:spacing w:after="0"/>
        <w:jc w:val="left"/>
        <w:rPr>
          <w:rFonts w:ascii="Times New Roman" w:hAnsi="Times New Roman" w:cs="Times New Roman"/>
          <w:bCs/>
        </w:rPr>
      </w:pPr>
      <w:r w:rsidRPr="00AD3076">
        <w:rPr>
          <w:rFonts w:ascii="Times New Roman" w:hAnsi="Times New Roman" w:cs="Times New Roman"/>
          <w:bCs/>
        </w:rPr>
        <w:t>Specify the mapping between the PRACH preamble and the time-frequency resource of PUSCH in msgA+ DMRS</w:t>
      </w:r>
    </w:p>
    <w:p w14:paraId="7D86EB0F" w14:textId="77777777" w:rsidR="00AD3076" w:rsidRPr="00AD3076" w:rsidRDefault="00AD3076" w:rsidP="00AD3076">
      <w:pPr>
        <w:numPr>
          <w:ilvl w:val="2"/>
          <w:numId w:val="13"/>
        </w:numPr>
        <w:spacing w:after="0"/>
        <w:jc w:val="left"/>
        <w:rPr>
          <w:rFonts w:ascii="Times New Roman" w:hAnsi="Times New Roman" w:cs="Times New Roman"/>
          <w:bCs/>
        </w:rPr>
      </w:pPr>
      <w:r w:rsidRPr="00AD3076">
        <w:rPr>
          <w:rFonts w:ascii="Times New Roman" w:hAnsi="Times New Roman" w:cs="Times New Roman"/>
          <w:bCs/>
        </w:rPr>
        <w:t>PRACH Preamble and PUSCH in a msgA is TDMed</w:t>
      </w:r>
    </w:p>
    <w:p w14:paraId="3BF49DD4" w14:textId="77777777" w:rsidR="00AD3076" w:rsidRPr="00AD3076" w:rsidRDefault="00AD3076" w:rsidP="00AD3076">
      <w:pPr>
        <w:spacing w:after="0"/>
        <w:jc w:val="left"/>
        <w:rPr>
          <w:rFonts w:ascii="Times New Roman" w:hAnsi="Times New Roman" w:cs="Times New Roman"/>
          <w:bCs/>
          <w:i/>
        </w:rPr>
      </w:pPr>
    </w:p>
    <w:p w14:paraId="32579FC3" w14:textId="77777777" w:rsidR="00AD3076" w:rsidRPr="00AD3076" w:rsidRDefault="00AD3076" w:rsidP="00AD3076">
      <w:pPr>
        <w:spacing w:after="0"/>
        <w:ind w:firstLine="431"/>
        <w:rPr>
          <w:rFonts w:ascii="Times New Roman" w:eastAsia="新細明體" w:hAnsi="Times New Roman" w:cs="Times New Roman"/>
          <w:bCs/>
          <w:lang w:eastAsia="zh-TW"/>
        </w:rPr>
      </w:pPr>
      <w:r w:rsidRPr="00AD3076">
        <w:rPr>
          <w:rFonts w:ascii="Times New Roman" w:eastAsia="新細明體" w:hAnsi="Times New Roman" w:cs="Times New Roman"/>
          <w:bCs/>
          <w:lang w:eastAsia="zh-TW"/>
        </w:rPr>
        <w:t>Accordingly, substantial progress on the channel structure of 2-step RACH has been made. In RAN1 #98, the agreements made are captured below:</w:t>
      </w:r>
    </w:p>
    <w:p w14:paraId="6698DC32" w14:textId="77777777" w:rsidR="00AD3076" w:rsidRPr="00AD3076" w:rsidRDefault="00AD3076" w:rsidP="00AD3076">
      <w:pPr>
        <w:spacing w:after="0"/>
        <w:rPr>
          <w:rFonts w:ascii="Times New Roman" w:eastAsia="新細明體" w:hAnsi="Times New Roman" w:cs="Times New Roman"/>
          <w:bCs/>
          <w:lang w:eastAsia="zh-TW"/>
        </w:rPr>
      </w:pPr>
    </w:p>
    <w:p w14:paraId="11445AA2" w14:textId="77777777" w:rsidR="00AD3076" w:rsidRPr="00AD3076" w:rsidRDefault="00AD3076" w:rsidP="00AD3076">
      <w:pPr>
        <w:rPr>
          <w:rFonts w:ascii="Times New Roman" w:hAnsi="Times New Roman" w:cs="Times New Roman"/>
          <w:lang w:eastAsia="x-none"/>
        </w:rPr>
      </w:pPr>
      <w:r w:rsidRPr="00AD3076">
        <w:rPr>
          <w:rFonts w:ascii="Times New Roman" w:hAnsi="Times New Roman" w:cs="Times New Roman"/>
          <w:highlight w:val="green"/>
          <w:lang w:eastAsia="x-none"/>
        </w:rPr>
        <w:t>Agreements</w:t>
      </w:r>
      <w:r w:rsidRPr="00AD3076">
        <w:rPr>
          <w:rFonts w:ascii="Times New Roman" w:hAnsi="Times New Roman" w:cs="Times New Roman"/>
          <w:lang w:eastAsia="x-none"/>
        </w:rPr>
        <w:t>:</w:t>
      </w:r>
    </w:p>
    <w:p w14:paraId="0655C4FC" w14:textId="77777777" w:rsidR="00AD3076" w:rsidRPr="00AD3076" w:rsidRDefault="00AD3076" w:rsidP="00AD3076">
      <w:pPr>
        <w:pStyle w:val="a6"/>
        <w:numPr>
          <w:ilvl w:val="0"/>
          <w:numId w:val="14"/>
        </w:numPr>
        <w:spacing w:after="0"/>
        <w:rPr>
          <w:rFonts w:ascii="Times New Roman" w:hAnsi="Times New Roman" w:cs="Times New Roman"/>
          <w:szCs w:val="20"/>
        </w:rPr>
      </w:pPr>
      <w:r w:rsidRPr="00AD3076">
        <w:rPr>
          <w:rFonts w:ascii="Times New Roman" w:hAnsi="Times New Roman" w:cs="Times New Roman"/>
          <w:bCs/>
          <w:szCs w:val="20"/>
          <w:lang w:eastAsia="zh-CN"/>
        </w:rPr>
        <w:t xml:space="preserve">The following parameters are further defined per msgA PUSCH configuration </w:t>
      </w:r>
    </w:p>
    <w:p w14:paraId="237299A4" w14:textId="77777777" w:rsidR="00AD3076" w:rsidRPr="00AD3076" w:rsidRDefault="00AD3076" w:rsidP="00AD3076">
      <w:pPr>
        <w:pStyle w:val="a6"/>
        <w:numPr>
          <w:ilvl w:val="1"/>
          <w:numId w:val="14"/>
        </w:numPr>
        <w:spacing w:after="0"/>
        <w:rPr>
          <w:rFonts w:ascii="Times New Roman" w:hAnsi="Times New Roman" w:cs="Times New Roman"/>
          <w:szCs w:val="20"/>
        </w:rPr>
      </w:pPr>
      <w:r w:rsidRPr="00AD3076">
        <w:rPr>
          <w:rFonts w:ascii="Times New Roman" w:hAnsi="Times New Roman" w:cs="Times New Roman"/>
          <w:szCs w:val="20"/>
          <w:lang w:eastAsia="zh-CN"/>
        </w:rPr>
        <w:t>Common parameters for both option 1 (separate configuration) and option 2 (relative location)</w:t>
      </w:r>
    </w:p>
    <w:p w14:paraId="7E7CF4DA" w14:textId="77777777" w:rsidR="00AD3076" w:rsidRPr="00AD3076" w:rsidRDefault="00AD3076" w:rsidP="00AD3076">
      <w:pPr>
        <w:pStyle w:val="a6"/>
        <w:numPr>
          <w:ilvl w:val="2"/>
          <w:numId w:val="14"/>
        </w:numPr>
        <w:spacing w:after="0"/>
        <w:rPr>
          <w:rFonts w:ascii="Times New Roman" w:hAnsi="Times New Roman" w:cs="Times New Roman"/>
          <w:szCs w:val="20"/>
        </w:rPr>
      </w:pPr>
      <w:r w:rsidRPr="00AD3076">
        <w:rPr>
          <w:rFonts w:ascii="Times New Roman" w:hAnsi="Times New Roman" w:cs="Times New Roman"/>
          <w:szCs w:val="20"/>
        </w:rPr>
        <w:t>Number of slots (in active UL BWP numerology) containing one or multiple POs, each slot has the same time domain resource allocation</w:t>
      </w:r>
    </w:p>
    <w:p w14:paraId="1ACA4BF4" w14:textId="77777777" w:rsidR="00AD3076" w:rsidRPr="00AD3076" w:rsidRDefault="00AD3076" w:rsidP="00AD3076">
      <w:pPr>
        <w:pStyle w:val="a6"/>
        <w:numPr>
          <w:ilvl w:val="2"/>
          <w:numId w:val="14"/>
        </w:numPr>
        <w:spacing w:after="0"/>
        <w:rPr>
          <w:rFonts w:ascii="Times New Roman" w:hAnsi="Times New Roman" w:cs="Times New Roman"/>
          <w:szCs w:val="20"/>
        </w:rPr>
      </w:pPr>
      <w:r w:rsidRPr="00AD3076">
        <w:rPr>
          <w:rFonts w:ascii="Times New Roman" w:hAnsi="Times New Roman" w:cs="Times New Roman"/>
          <w:szCs w:val="20"/>
        </w:rPr>
        <w:t>Number of time domain POs in each slot</w:t>
      </w:r>
    </w:p>
    <w:p w14:paraId="5DD093C0" w14:textId="77777777" w:rsidR="00AD3076" w:rsidRPr="00AD3076" w:rsidRDefault="00AD3076" w:rsidP="00AD3076">
      <w:pPr>
        <w:pStyle w:val="a6"/>
        <w:numPr>
          <w:ilvl w:val="3"/>
          <w:numId w:val="14"/>
        </w:numPr>
        <w:spacing w:after="0"/>
        <w:rPr>
          <w:rFonts w:ascii="Times New Roman" w:hAnsi="Times New Roman" w:cs="Times New Roman"/>
          <w:szCs w:val="20"/>
        </w:rPr>
      </w:pPr>
      <w:r w:rsidRPr="00AD3076">
        <w:rPr>
          <w:rFonts w:ascii="Times New Roman" w:hAnsi="Times New Roman" w:cs="Times New Roman"/>
          <w:szCs w:val="20"/>
        </w:rPr>
        <w:t>POs including guard period are contiguous in time domain within a slot</w:t>
      </w:r>
    </w:p>
    <w:p w14:paraId="25C10ADD" w14:textId="77777777" w:rsidR="00AD3076" w:rsidRPr="00AD3076" w:rsidRDefault="00AD3076" w:rsidP="00AD3076">
      <w:pPr>
        <w:pStyle w:val="a6"/>
        <w:numPr>
          <w:ilvl w:val="2"/>
          <w:numId w:val="14"/>
        </w:numPr>
        <w:spacing w:after="0"/>
        <w:rPr>
          <w:rFonts w:ascii="Times New Roman" w:hAnsi="Times New Roman" w:cs="Times New Roman"/>
          <w:szCs w:val="20"/>
        </w:rPr>
      </w:pPr>
      <w:r w:rsidRPr="00AD3076">
        <w:rPr>
          <w:rFonts w:ascii="Times New Roman" w:hAnsi="Times New Roman" w:cs="Times New Roman"/>
          <w:szCs w:val="20"/>
        </w:rPr>
        <w:t>SLIV-based, indicating the start symbol of the first PO in each slot, and the number of occupied symbols of each PO in time domain</w:t>
      </w:r>
    </w:p>
    <w:p w14:paraId="79CA7927" w14:textId="77777777" w:rsidR="00AD3076" w:rsidRPr="00AD3076" w:rsidRDefault="00AD3076" w:rsidP="00AD3076">
      <w:pPr>
        <w:pStyle w:val="a6"/>
        <w:numPr>
          <w:ilvl w:val="3"/>
          <w:numId w:val="14"/>
        </w:numPr>
        <w:spacing w:after="0"/>
        <w:rPr>
          <w:rFonts w:ascii="Times New Roman" w:hAnsi="Times New Roman" w:cs="Times New Roman"/>
          <w:szCs w:val="20"/>
        </w:rPr>
      </w:pPr>
      <w:r w:rsidRPr="00AD3076">
        <w:rPr>
          <w:rFonts w:ascii="Times New Roman" w:hAnsi="Times New Roman" w:cs="Times New Roman"/>
          <w:szCs w:val="20"/>
        </w:rPr>
        <w:t>the number of occupied symbols excludes the guard period</w:t>
      </w:r>
    </w:p>
    <w:p w14:paraId="6796C833" w14:textId="77777777" w:rsidR="00AD3076" w:rsidRPr="00AD3076" w:rsidRDefault="00AD3076" w:rsidP="00AD3076">
      <w:pPr>
        <w:pStyle w:val="a6"/>
        <w:numPr>
          <w:ilvl w:val="2"/>
          <w:numId w:val="14"/>
        </w:numPr>
        <w:spacing w:after="0"/>
        <w:rPr>
          <w:rFonts w:ascii="Times New Roman" w:hAnsi="Times New Roman" w:cs="Times New Roman"/>
          <w:szCs w:val="20"/>
        </w:rPr>
      </w:pPr>
      <w:r w:rsidRPr="00AD3076">
        <w:rPr>
          <w:rFonts w:ascii="Times New Roman" w:hAnsi="Times New Roman" w:cs="Times New Roman"/>
          <w:szCs w:val="20"/>
        </w:rPr>
        <w:t>PUSCH mapping type A or B</w:t>
      </w:r>
    </w:p>
    <w:p w14:paraId="1E8B3042" w14:textId="77777777" w:rsidR="00AD3076" w:rsidRPr="00AD3076" w:rsidRDefault="00AD3076" w:rsidP="00AD3076">
      <w:pPr>
        <w:pStyle w:val="a6"/>
        <w:numPr>
          <w:ilvl w:val="2"/>
          <w:numId w:val="14"/>
        </w:numPr>
        <w:spacing w:after="0"/>
        <w:rPr>
          <w:rFonts w:ascii="Times New Roman" w:hAnsi="Times New Roman" w:cs="Times New Roman"/>
          <w:szCs w:val="20"/>
        </w:rPr>
      </w:pPr>
      <w:r w:rsidRPr="00AD3076">
        <w:rPr>
          <w:rFonts w:ascii="Times New Roman" w:hAnsi="Times New Roman" w:cs="Times New Roman"/>
          <w:szCs w:val="20"/>
        </w:rPr>
        <w:t>Configurable guard period, value range in the unit of symbols FFS</w:t>
      </w:r>
    </w:p>
    <w:p w14:paraId="5CC724BF" w14:textId="77777777" w:rsidR="00AD3076" w:rsidRPr="00AD3076" w:rsidRDefault="00AD3076" w:rsidP="00AD3076">
      <w:pPr>
        <w:pStyle w:val="a6"/>
        <w:numPr>
          <w:ilvl w:val="2"/>
          <w:numId w:val="14"/>
        </w:numPr>
        <w:spacing w:after="0"/>
        <w:rPr>
          <w:rFonts w:ascii="Times New Roman" w:hAnsi="Times New Roman" w:cs="Times New Roman"/>
          <w:szCs w:val="20"/>
        </w:rPr>
      </w:pPr>
      <w:r w:rsidRPr="00AD3076">
        <w:rPr>
          <w:rFonts w:ascii="Times New Roman" w:hAnsi="Times New Roman" w:cs="Times New Roman"/>
          <w:szCs w:val="20"/>
        </w:rPr>
        <w:t>Frequency start point with respect to the first PRB of the active UL BWP</w:t>
      </w:r>
    </w:p>
    <w:p w14:paraId="5ED9AC3F" w14:textId="77777777" w:rsidR="00AD3076" w:rsidRPr="00AD3076" w:rsidRDefault="00AD3076" w:rsidP="00AD3076">
      <w:pPr>
        <w:pStyle w:val="a6"/>
        <w:numPr>
          <w:ilvl w:val="3"/>
          <w:numId w:val="14"/>
        </w:numPr>
        <w:spacing w:after="0"/>
        <w:rPr>
          <w:rFonts w:ascii="Times New Roman" w:hAnsi="Times New Roman" w:cs="Times New Roman"/>
          <w:szCs w:val="20"/>
        </w:rPr>
      </w:pPr>
      <w:r w:rsidRPr="00AD3076">
        <w:rPr>
          <w:rFonts w:ascii="Times New Roman" w:hAnsi="Times New Roman" w:cs="Times New Roman"/>
          <w:szCs w:val="20"/>
        </w:rPr>
        <w:t>FFS: configurable PRB-level guard band, up to 1 PRB</w:t>
      </w:r>
    </w:p>
    <w:p w14:paraId="5FB1C633" w14:textId="77777777" w:rsidR="00AD3076" w:rsidRPr="00AD3076" w:rsidRDefault="00AD3076" w:rsidP="00AD3076">
      <w:pPr>
        <w:rPr>
          <w:rFonts w:ascii="Times New Roman" w:hAnsi="Times New Roman" w:cs="Times New Roman"/>
          <w:lang w:eastAsia="x-none"/>
        </w:rPr>
      </w:pPr>
    </w:p>
    <w:p w14:paraId="420D8026" w14:textId="77777777" w:rsidR="00AD3076" w:rsidRPr="00AD3076" w:rsidRDefault="00AD3076" w:rsidP="00AD3076">
      <w:pPr>
        <w:rPr>
          <w:rFonts w:ascii="Times New Roman" w:hAnsi="Times New Roman" w:cs="Times New Roman"/>
          <w:lang w:eastAsia="x-none"/>
        </w:rPr>
      </w:pPr>
      <w:r w:rsidRPr="00AD3076">
        <w:rPr>
          <w:rFonts w:ascii="Times New Roman" w:hAnsi="Times New Roman" w:cs="Times New Roman"/>
          <w:highlight w:val="green"/>
          <w:lang w:eastAsia="x-none"/>
        </w:rPr>
        <w:t>Agreements</w:t>
      </w:r>
      <w:r w:rsidRPr="00AD3076">
        <w:rPr>
          <w:rFonts w:ascii="Times New Roman" w:hAnsi="Times New Roman" w:cs="Times New Roman"/>
          <w:lang w:eastAsia="x-none"/>
        </w:rPr>
        <w:t>:</w:t>
      </w:r>
    </w:p>
    <w:p w14:paraId="1AFA01AE" w14:textId="77777777" w:rsidR="00AD3076" w:rsidRPr="00AD3076" w:rsidRDefault="00AD3076" w:rsidP="00AD3076">
      <w:pPr>
        <w:pStyle w:val="a6"/>
        <w:numPr>
          <w:ilvl w:val="1"/>
          <w:numId w:val="14"/>
        </w:numPr>
        <w:spacing w:after="0"/>
        <w:rPr>
          <w:rFonts w:ascii="Times New Roman" w:hAnsi="Times New Roman" w:cs="Times New Roman"/>
          <w:szCs w:val="20"/>
        </w:rPr>
      </w:pPr>
      <w:r w:rsidRPr="00AD3076">
        <w:rPr>
          <w:rFonts w:ascii="Times New Roman" w:hAnsi="Times New Roman" w:cs="Times New Roman"/>
          <w:szCs w:val="20"/>
        </w:rPr>
        <w:t>At least support same configuration periodicity for msgA PRACH and PUSCH</w:t>
      </w:r>
    </w:p>
    <w:p w14:paraId="041F3BD1" w14:textId="77777777" w:rsidR="00AD3076" w:rsidRPr="00AD3076" w:rsidRDefault="00AD3076" w:rsidP="00AD3076">
      <w:pPr>
        <w:pStyle w:val="a6"/>
        <w:numPr>
          <w:ilvl w:val="2"/>
          <w:numId w:val="14"/>
        </w:numPr>
        <w:spacing w:after="0"/>
        <w:rPr>
          <w:rFonts w:ascii="Times New Roman" w:hAnsi="Times New Roman" w:cs="Times New Roman"/>
          <w:szCs w:val="20"/>
        </w:rPr>
      </w:pPr>
      <w:r w:rsidRPr="00AD3076">
        <w:rPr>
          <w:rFonts w:ascii="Times New Roman" w:hAnsi="Times New Roman" w:cs="Times New Roman"/>
          <w:szCs w:val="20"/>
          <w:lang w:eastAsia="zh-CN"/>
        </w:rPr>
        <w:t xml:space="preserve">Single time offset with respect to the start of each PRACH slot, counted as the number of slots (based on the numerology of active UL BWP) </w:t>
      </w:r>
    </w:p>
    <w:p w14:paraId="3D467EF8" w14:textId="77777777" w:rsidR="00AD3076" w:rsidRPr="00AD3076" w:rsidRDefault="00AD3076" w:rsidP="00AD3076">
      <w:pPr>
        <w:pStyle w:val="a6"/>
        <w:numPr>
          <w:ilvl w:val="3"/>
          <w:numId w:val="14"/>
        </w:numPr>
        <w:spacing w:after="0"/>
        <w:rPr>
          <w:rFonts w:ascii="Times New Roman" w:hAnsi="Times New Roman" w:cs="Times New Roman"/>
          <w:szCs w:val="20"/>
        </w:rPr>
      </w:pPr>
      <w:r w:rsidRPr="00AD3076">
        <w:rPr>
          <w:rFonts w:ascii="Times New Roman" w:hAnsi="Times New Roman" w:cs="Times New Roman"/>
          <w:szCs w:val="20"/>
          <w:lang w:eastAsia="zh-CN"/>
        </w:rPr>
        <w:t>Note: The symbol level offset is implied in SLIV-based indication</w:t>
      </w:r>
    </w:p>
    <w:p w14:paraId="5481B2DB" w14:textId="77777777" w:rsidR="00AD3076" w:rsidRPr="00AD3076" w:rsidRDefault="00AD3076" w:rsidP="00AD3076">
      <w:pPr>
        <w:pStyle w:val="a6"/>
        <w:numPr>
          <w:ilvl w:val="2"/>
          <w:numId w:val="14"/>
        </w:numPr>
        <w:spacing w:after="0"/>
        <w:rPr>
          <w:rFonts w:ascii="Times New Roman" w:hAnsi="Times New Roman" w:cs="Times New Roman"/>
          <w:szCs w:val="20"/>
        </w:rPr>
      </w:pPr>
      <w:r w:rsidRPr="00AD3076">
        <w:rPr>
          <w:rFonts w:ascii="Times New Roman" w:hAnsi="Times New Roman" w:cs="Times New Roman"/>
          <w:szCs w:val="20"/>
          <w:lang w:eastAsia="zh-CN"/>
        </w:rPr>
        <w:t>FFS how to handle the overlapping between POs</w:t>
      </w:r>
    </w:p>
    <w:p w14:paraId="0EB74F55" w14:textId="77777777" w:rsidR="00AD3076" w:rsidRPr="00AD3076" w:rsidRDefault="00AD3076" w:rsidP="00AD3076">
      <w:pPr>
        <w:pStyle w:val="a6"/>
        <w:numPr>
          <w:ilvl w:val="2"/>
          <w:numId w:val="14"/>
        </w:numPr>
        <w:spacing w:after="0"/>
        <w:rPr>
          <w:rFonts w:ascii="Times New Roman" w:hAnsi="Times New Roman" w:cs="Times New Roman"/>
          <w:szCs w:val="20"/>
        </w:rPr>
      </w:pPr>
      <w:r w:rsidRPr="00AD3076">
        <w:rPr>
          <w:rFonts w:ascii="Times New Roman" w:hAnsi="Times New Roman" w:cs="Times New Roman"/>
          <w:szCs w:val="20"/>
        </w:rPr>
        <w:t>FFS whether and how to support different configuration periodicities</w:t>
      </w:r>
    </w:p>
    <w:p w14:paraId="296B2634" w14:textId="77777777" w:rsidR="00AD3076" w:rsidRPr="00AD3076" w:rsidRDefault="00AD3076" w:rsidP="00AD3076">
      <w:pPr>
        <w:rPr>
          <w:rFonts w:ascii="Times New Roman" w:hAnsi="Times New Roman" w:cs="Times New Roman"/>
          <w:lang w:eastAsia="x-none"/>
        </w:rPr>
      </w:pPr>
    </w:p>
    <w:p w14:paraId="0EA566D2" w14:textId="77777777" w:rsidR="00AD3076" w:rsidRPr="00AD3076" w:rsidRDefault="00AD3076" w:rsidP="00AD3076">
      <w:pPr>
        <w:rPr>
          <w:rFonts w:ascii="Times New Roman" w:hAnsi="Times New Roman" w:cs="Times New Roman"/>
          <w:lang w:eastAsia="x-none"/>
        </w:rPr>
      </w:pPr>
      <w:r w:rsidRPr="00AD3076">
        <w:rPr>
          <w:rFonts w:ascii="Times New Roman" w:hAnsi="Times New Roman" w:cs="Times New Roman"/>
          <w:highlight w:val="green"/>
          <w:lang w:eastAsia="x-none"/>
        </w:rPr>
        <w:lastRenderedPageBreak/>
        <w:t>Agreements</w:t>
      </w:r>
      <w:r w:rsidRPr="00AD3076">
        <w:rPr>
          <w:rFonts w:ascii="Times New Roman" w:hAnsi="Times New Roman" w:cs="Times New Roman"/>
          <w:lang w:eastAsia="x-none"/>
        </w:rPr>
        <w:t>:</w:t>
      </w:r>
    </w:p>
    <w:p w14:paraId="7A66362A" w14:textId="77777777" w:rsidR="00AD3076" w:rsidRPr="00AD3076" w:rsidRDefault="00AD3076" w:rsidP="00AD3076">
      <w:pPr>
        <w:pStyle w:val="a6"/>
        <w:numPr>
          <w:ilvl w:val="0"/>
          <w:numId w:val="15"/>
        </w:numPr>
        <w:autoSpaceDE w:val="0"/>
        <w:autoSpaceDN w:val="0"/>
        <w:adjustRightInd w:val="0"/>
        <w:snapToGrid w:val="0"/>
        <w:spacing w:after="120"/>
        <w:jc w:val="both"/>
        <w:rPr>
          <w:rFonts w:ascii="Times New Roman" w:hAnsi="Times New Roman" w:cs="Times New Roman"/>
          <w:szCs w:val="20"/>
          <w:lang w:eastAsia="zh-CN"/>
        </w:rPr>
      </w:pPr>
      <w:r w:rsidRPr="00AD3076">
        <w:rPr>
          <w:rFonts w:ascii="Times New Roman" w:hAnsi="Times New Roman" w:cs="Times New Roman"/>
          <w:szCs w:val="20"/>
          <w:lang w:eastAsia="zh-CN"/>
        </w:rPr>
        <w:t>For the definition of PRU, support both DMRS ports and DMRS sequences at least for CP-OFDM</w:t>
      </w:r>
    </w:p>
    <w:p w14:paraId="3E38EC15" w14:textId="77777777" w:rsidR="00AD3076" w:rsidRPr="00AD3076" w:rsidRDefault="00AD3076" w:rsidP="00AD3076">
      <w:pPr>
        <w:pStyle w:val="a6"/>
        <w:numPr>
          <w:ilvl w:val="1"/>
          <w:numId w:val="15"/>
        </w:numPr>
        <w:autoSpaceDE w:val="0"/>
        <w:autoSpaceDN w:val="0"/>
        <w:adjustRightInd w:val="0"/>
        <w:snapToGrid w:val="0"/>
        <w:spacing w:after="120"/>
        <w:jc w:val="both"/>
        <w:rPr>
          <w:rFonts w:ascii="Times New Roman" w:hAnsi="Times New Roman" w:cs="Times New Roman"/>
          <w:szCs w:val="20"/>
          <w:lang w:eastAsia="zh-CN"/>
        </w:rPr>
      </w:pPr>
      <w:r w:rsidRPr="00AD3076">
        <w:rPr>
          <w:rFonts w:ascii="Times New Roman" w:hAnsi="Times New Roman" w:cs="Times New Roman"/>
          <w:szCs w:val="20"/>
          <w:lang w:eastAsia="zh-CN"/>
        </w:rPr>
        <w:t>More than 1 DMRS sequence can be configured, FFS the value</w:t>
      </w:r>
    </w:p>
    <w:p w14:paraId="28C5C12A" w14:textId="77777777" w:rsidR="00AD3076" w:rsidRPr="00AD3076" w:rsidRDefault="00AD3076" w:rsidP="00AD3076">
      <w:pPr>
        <w:pStyle w:val="a6"/>
        <w:numPr>
          <w:ilvl w:val="1"/>
          <w:numId w:val="15"/>
        </w:numPr>
        <w:autoSpaceDE w:val="0"/>
        <w:autoSpaceDN w:val="0"/>
        <w:adjustRightInd w:val="0"/>
        <w:snapToGrid w:val="0"/>
        <w:spacing w:after="120"/>
        <w:jc w:val="both"/>
        <w:rPr>
          <w:rFonts w:ascii="Times New Roman" w:hAnsi="Times New Roman" w:cs="Times New Roman"/>
          <w:szCs w:val="20"/>
          <w:lang w:eastAsia="zh-CN"/>
        </w:rPr>
      </w:pPr>
      <w:r w:rsidRPr="00AD3076">
        <w:rPr>
          <w:rFonts w:ascii="Times New Roman" w:hAnsi="Times New Roman" w:cs="Times New Roman"/>
          <w:szCs w:val="20"/>
          <w:lang w:eastAsia="zh-CN"/>
        </w:rPr>
        <w:t>FFS whether/how to support multiple sequences for DFT-s-OFDM</w:t>
      </w:r>
    </w:p>
    <w:p w14:paraId="45903270" w14:textId="77777777" w:rsidR="00AD3076" w:rsidRPr="00AD3076" w:rsidRDefault="00AD3076" w:rsidP="00AD3076">
      <w:pPr>
        <w:pStyle w:val="a6"/>
        <w:numPr>
          <w:ilvl w:val="1"/>
          <w:numId w:val="15"/>
        </w:numPr>
        <w:autoSpaceDE w:val="0"/>
        <w:autoSpaceDN w:val="0"/>
        <w:adjustRightInd w:val="0"/>
        <w:snapToGrid w:val="0"/>
        <w:spacing w:after="120"/>
        <w:jc w:val="both"/>
        <w:rPr>
          <w:rFonts w:ascii="Times New Roman" w:hAnsi="Times New Roman" w:cs="Times New Roman"/>
          <w:szCs w:val="20"/>
          <w:lang w:eastAsia="zh-CN"/>
        </w:rPr>
      </w:pPr>
      <w:r w:rsidRPr="00AD3076">
        <w:rPr>
          <w:rFonts w:ascii="Times New Roman" w:hAnsi="Times New Roman" w:cs="Times New Roman"/>
          <w:szCs w:val="20"/>
          <w:lang w:eastAsia="zh-CN"/>
        </w:rPr>
        <w:t>The conditions under which only DM-RS ports are to be specified. FFS details</w:t>
      </w:r>
    </w:p>
    <w:p w14:paraId="47EBC5C8" w14:textId="77777777" w:rsidR="00AD3076" w:rsidRPr="00AD3076" w:rsidRDefault="00AD3076" w:rsidP="00AD3076">
      <w:pPr>
        <w:pStyle w:val="a6"/>
        <w:numPr>
          <w:ilvl w:val="0"/>
          <w:numId w:val="15"/>
        </w:numPr>
        <w:autoSpaceDE w:val="0"/>
        <w:autoSpaceDN w:val="0"/>
        <w:adjustRightInd w:val="0"/>
        <w:snapToGrid w:val="0"/>
        <w:spacing w:after="120"/>
        <w:jc w:val="both"/>
        <w:rPr>
          <w:rFonts w:ascii="Times New Roman" w:hAnsi="Times New Roman" w:cs="Times New Roman"/>
          <w:szCs w:val="20"/>
          <w:lang w:eastAsia="zh-CN"/>
        </w:rPr>
      </w:pPr>
      <w:r w:rsidRPr="00AD3076">
        <w:rPr>
          <w:rFonts w:ascii="Times New Roman" w:hAnsi="Times New Roman" w:cs="Times New Roman"/>
          <w:szCs w:val="20"/>
          <w:lang w:eastAsia="zh-CN"/>
        </w:rPr>
        <w:t>Confirm the working assumption that both one-to-one and multiple-to-one mapping between preambles in each RO and associated PUSCH resource unit (PRU) are supported</w:t>
      </w:r>
    </w:p>
    <w:p w14:paraId="3B0F745B" w14:textId="77777777" w:rsidR="00AD3076" w:rsidRPr="00AD3076" w:rsidRDefault="00AD3076" w:rsidP="00AD3076">
      <w:pPr>
        <w:pStyle w:val="a6"/>
        <w:numPr>
          <w:ilvl w:val="1"/>
          <w:numId w:val="15"/>
        </w:numPr>
        <w:autoSpaceDE w:val="0"/>
        <w:autoSpaceDN w:val="0"/>
        <w:adjustRightInd w:val="0"/>
        <w:snapToGrid w:val="0"/>
        <w:spacing w:after="120"/>
        <w:jc w:val="both"/>
        <w:rPr>
          <w:rFonts w:ascii="Times New Roman" w:hAnsi="Times New Roman" w:cs="Times New Roman"/>
          <w:szCs w:val="20"/>
          <w:lang w:eastAsia="zh-CN"/>
        </w:rPr>
      </w:pPr>
      <w:r w:rsidRPr="00AD3076">
        <w:rPr>
          <w:rFonts w:ascii="Times New Roman" w:hAnsi="Times New Roman" w:cs="Times New Roman"/>
          <w:szCs w:val="20"/>
          <w:lang w:eastAsia="zh-CN"/>
        </w:rPr>
        <w:t>Configurable number of preambles (including one or multiple) mapped to one PRU, explicitly or implicitly</w:t>
      </w:r>
    </w:p>
    <w:p w14:paraId="5AEF93B5" w14:textId="77777777" w:rsidR="00AD3076" w:rsidRPr="00AD3076" w:rsidRDefault="00AD3076" w:rsidP="00AD3076">
      <w:pPr>
        <w:pStyle w:val="a6"/>
        <w:numPr>
          <w:ilvl w:val="1"/>
          <w:numId w:val="15"/>
        </w:numPr>
        <w:autoSpaceDE w:val="0"/>
        <w:autoSpaceDN w:val="0"/>
        <w:adjustRightInd w:val="0"/>
        <w:snapToGrid w:val="0"/>
        <w:spacing w:after="120"/>
        <w:jc w:val="both"/>
        <w:rPr>
          <w:rFonts w:ascii="Times New Roman" w:hAnsi="Times New Roman" w:cs="Times New Roman"/>
          <w:szCs w:val="20"/>
          <w:lang w:eastAsia="zh-CN"/>
        </w:rPr>
      </w:pPr>
      <w:r w:rsidRPr="00AD3076">
        <w:rPr>
          <w:rFonts w:ascii="Times New Roman" w:hAnsi="Times New Roman" w:cs="Times New Roman"/>
          <w:szCs w:val="20"/>
          <w:lang w:eastAsia="zh-CN"/>
        </w:rPr>
        <w:t>FFS 1-to-multiple mapping</w:t>
      </w:r>
    </w:p>
    <w:p w14:paraId="65240AA1" w14:textId="34027FFD" w:rsidR="007848ED" w:rsidRPr="00897341" w:rsidRDefault="00AD3076" w:rsidP="00AD3076">
      <w:pPr>
        <w:snapToGrid w:val="0"/>
        <w:spacing w:before="120"/>
        <w:ind w:firstLine="432"/>
      </w:pPr>
      <w:r>
        <w:rPr>
          <w:rFonts w:eastAsia="新細明體"/>
          <w:bCs/>
          <w:lang w:eastAsia="zh-TW"/>
        </w:rPr>
        <w:t>In this contribution, we share our view on mapping type between preamble and PUSCH resource units.</w:t>
      </w:r>
    </w:p>
    <w:p w14:paraId="22529E00" w14:textId="45859EDA" w:rsidR="00811EC6" w:rsidRDefault="00AD3076">
      <w:pPr>
        <w:pStyle w:val="1"/>
        <w:rPr>
          <w:rFonts w:eastAsia="DengXian"/>
        </w:rPr>
      </w:pPr>
      <w:r>
        <w:rPr>
          <w:rFonts w:eastAsiaTheme="minorEastAsia" w:hint="eastAsia"/>
          <w:lang w:eastAsia="zh-TW"/>
        </w:rPr>
        <w:t>D</w:t>
      </w:r>
      <w:r>
        <w:rPr>
          <w:rFonts w:eastAsiaTheme="minorEastAsia"/>
          <w:lang w:eastAsia="zh-TW"/>
        </w:rPr>
        <w:t>iscussion</w:t>
      </w:r>
    </w:p>
    <w:p w14:paraId="5C93F0BB" w14:textId="77777777" w:rsidR="00AD3076" w:rsidRDefault="00AD3076" w:rsidP="00AD3076">
      <w:pPr>
        <w:spacing w:line="360" w:lineRule="auto"/>
        <w:ind w:firstLine="431"/>
        <w:rPr>
          <w:rFonts w:eastAsia="新細明體"/>
          <w:szCs w:val="24"/>
          <w:lang w:eastAsia="zh-TW"/>
        </w:rPr>
      </w:pPr>
      <w:r w:rsidRPr="00341DBE">
        <w:rPr>
          <w:rFonts w:eastAsia="新細明體"/>
          <w:szCs w:val="24"/>
          <w:lang w:eastAsia="zh-TW"/>
        </w:rPr>
        <w:t xml:space="preserve">Reducing the latency of the conventional RACH procedure is </w:t>
      </w:r>
      <w:r>
        <w:rPr>
          <w:rFonts w:eastAsia="新細明體"/>
          <w:szCs w:val="24"/>
          <w:lang w:eastAsia="zh-TW"/>
        </w:rPr>
        <w:t>one of</w:t>
      </w:r>
      <w:r w:rsidRPr="00341DBE">
        <w:rPr>
          <w:rFonts w:eastAsia="新細明體"/>
          <w:szCs w:val="24"/>
          <w:lang w:eastAsia="zh-TW"/>
        </w:rPr>
        <w:t xml:space="preserve"> major motivation to develop 2-step RACH procedure.</w:t>
      </w:r>
      <w:r>
        <w:rPr>
          <w:rFonts w:eastAsia="新細明體"/>
          <w:szCs w:val="24"/>
          <w:lang w:eastAsia="zh-TW"/>
        </w:rPr>
        <w:t xml:space="preserve"> As illustrated in Figure 1</w:t>
      </w:r>
      <w:r w:rsidRPr="00341DBE">
        <w:rPr>
          <w:rFonts w:eastAsia="新細明體"/>
          <w:szCs w:val="24"/>
          <w:lang w:eastAsia="zh-TW"/>
        </w:rPr>
        <w:t>, some steps of 4-step RACH procedure are merged in 2-step RACH procedure so that it can efficiently save transmission time.</w:t>
      </w:r>
      <w:r>
        <w:rPr>
          <w:rFonts w:eastAsia="新細明體"/>
          <w:szCs w:val="24"/>
          <w:lang w:eastAsia="zh-TW"/>
        </w:rPr>
        <w:t xml:space="preserve"> Specifically, Msg-1 is combined with Msg-3 to be the Msg-A in 2-step RACH procedure, and Msg-2 is combined with Msg-4 to be the Msg-B in 2-step RACH procedure.</w:t>
      </w:r>
    </w:p>
    <w:p w14:paraId="32872414" w14:textId="77777777" w:rsidR="00AD3076" w:rsidRPr="00341DBE" w:rsidRDefault="00AD3076" w:rsidP="00AD3076">
      <w:pPr>
        <w:spacing w:line="360" w:lineRule="auto"/>
        <w:ind w:firstLine="431"/>
        <w:rPr>
          <w:rFonts w:eastAsia="新細明體"/>
          <w:szCs w:val="24"/>
          <w:lang w:eastAsia="zh-TW"/>
        </w:rPr>
      </w:pPr>
    </w:p>
    <w:p w14:paraId="057FED8F" w14:textId="77777777" w:rsidR="00AD3076" w:rsidRPr="00341DBE" w:rsidRDefault="00AD3076" w:rsidP="00AD3076">
      <w:pPr>
        <w:spacing w:line="360" w:lineRule="auto"/>
        <w:jc w:val="center"/>
        <w:rPr>
          <w:rFonts w:eastAsia="新細明體"/>
          <w:szCs w:val="24"/>
          <w:lang w:eastAsia="zh-TW"/>
        </w:rPr>
      </w:pPr>
      <w:r>
        <w:rPr>
          <w:rFonts w:eastAsia="新細明體"/>
          <w:noProof/>
          <w:sz w:val="24"/>
          <w:szCs w:val="24"/>
          <w:lang w:eastAsia="zh-TW"/>
        </w:rPr>
        <w:drawing>
          <wp:anchor distT="0" distB="0" distL="114300" distR="114300" simplePos="0" relativeHeight="251659264" behindDoc="0" locked="0" layoutInCell="1" allowOverlap="1" wp14:anchorId="154D9A94" wp14:editId="5D2FED2A">
            <wp:simplePos x="0" y="0"/>
            <wp:positionH relativeFrom="column">
              <wp:posOffset>941696</wp:posOffset>
            </wp:positionH>
            <wp:positionV relativeFrom="paragraph">
              <wp:posOffset>-919</wp:posOffset>
            </wp:positionV>
            <wp:extent cx="4029080" cy="2598923"/>
            <wp:effectExtent l="0" t="0" r="0" b="0"/>
            <wp:wrapTopAndBottom/>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9080" cy="2598923"/>
                    </a:xfrm>
                    <a:prstGeom prst="rect">
                      <a:avLst/>
                    </a:prstGeom>
                    <a:noFill/>
                  </pic:spPr>
                </pic:pic>
              </a:graphicData>
            </a:graphic>
          </wp:anchor>
        </w:drawing>
      </w:r>
      <w:r w:rsidRPr="00341DBE">
        <w:rPr>
          <w:rFonts w:eastAsia="新細明體" w:hint="eastAsia"/>
          <w:szCs w:val="24"/>
          <w:lang w:eastAsia="zh-TW"/>
        </w:rPr>
        <w:t>Figu</w:t>
      </w:r>
      <w:r w:rsidRPr="00341DBE">
        <w:rPr>
          <w:rFonts w:eastAsia="新細明體"/>
          <w:szCs w:val="24"/>
          <w:lang w:eastAsia="zh-TW"/>
        </w:rPr>
        <w:t>re 1: RACH procedure</w:t>
      </w:r>
    </w:p>
    <w:p w14:paraId="17C935B5" w14:textId="77777777" w:rsidR="00AD3076" w:rsidRDefault="00AD3076" w:rsidP="00AD3076">
      <w:pPr>
        <w:spacing w:line="360" w:lineRule="auto"/>
        <w:ind w:firstLine="576"/>
        <w:rPr>
          <w:lang w:eastAsia="zh-TW"/>
        </w:rPr>
      </w:pPr>
    </w:p>
    <w:p w14:paraId="1D1E216B" w14:textId="77777777" w:rsidR="00AD3076" w:rsidRDefault="00AD3076" w:rsidP="00AD3076">
      <w:pPr>
        <w:spacing w:line="360" w:lineRule="auto"/>
        <w:ind w:firstLine="576"/>
        <w:rPr>
          <w:lang w:eastAsia="zh-TW"/>
        </w:rPr>
      </w:pPr>
      <w:r>
        <w:rPr>
          <w:rFonts w:hint="cs"/>
          <w:lang w:eastAsia="zh-TW"/>
        </w:rPr>
        <w:t>I</w:t>
      </w:r>
      <w:r>
        <w:rPr>
          <w:lang w:eastAsia="zh-TW"/>
        </w:rPr>
        <w:t xml:space="preserve">n 2-step RACH, Msg-A is made up of preamble and an associated PUSCH for data delivery. </w:t>
      </w:r>
      <w:r w:rsidRPr="00AD0B2F">
        <w:rPr>
          <w:lang w:eastAsia="zh-TW"/>
        </w:rPr>
        <w:t>Generally, gNB performs UE detection through preamble to decide whether preparing for the reception of the corresponding PUSCH message</w:t>
      </w:r>
      <w:r>
        <w:rPr>
          <w:lang w:eastAsia="zh-TW"/>
        </w:rPr>
        <w:t xml:space="preserve"> is needed or not</w:t>
      </w:r>
      <w:r w:rsidRPr="00AD0B2F">
        <w:rPr>
          <w:lang w:eastAsia="zh-TW"/>
        </w:rPr>
        <w:t>.</w:t>
      </w:r>
      <w:r>
        <w:rPr>
          <w:lang w:eastAsia="zh-TW"/>
        </w:rPr>
        <w:t xml:space="preserve"> Therefore, the relationship between preamble and PUSCH, such as timing/frequency offset and mapping type, should be defined so that gNB could find the PUSCH resources to decode after a positive preamble detection. In current RAN1 discussion on 2-step RACH, three mapping types are considered, i.e., one-to-one mapping, multiple-to-one mapping, and one-to-multiple mapping. The examples of different mapping types </w:t>
      </w:r>
      <w:r>
        <w:rPr>
          <w:lang w:eastAsia="zh-TW"/>
        </w:rPr>
        <w:lastRenderedPageBreak/>
        <w:t xml:space="preserve">between preamble and PRU </w:t>
      </w:r>
      <w:r>
        <w:rPr>
          <w:rFonts w:hint="eastAsia"/>
          <w:lang w:eastAsia="zh-TW"/>
        </w:rPr>
        <w:t>a</w:t>
      </w:r>
      <w:r>
        <w:rPr>
          <w:lang w:eastAsia="zh-TW"/>
        </w:rPr>
        <w:t xml:space="preserve">re given in Fig. 2. In this example, </w:t>
      </w:r>
      <w:r w:rsidRPr="00542CBE">
        <w:rPr>
          <w:i/>
          <w:iCs/>
          <w:lang w:eastAsia="zh-TW"/>
        </w:rPr>
        <w:t>N</w:t>
      </w:r>
      <w:r>
        <w:rPr>
          <w:lang w:eastAsia="zh-TW"/>
        </w:rPr>
        <w:t xml:space="preserve"> preambles are mapped to </w:t>
      </w:r>
      <w:r w:rsidRPr="00542CBE">
        <w:rPr>
          <w:i/>
          <w:iCs/>
          <w:lang w:eastAsia="zh-TW"/>
        </w:rPr>
        <w:t>N</w:t>
      </w:r>
      <w:r>
        <w:rPr>
          <w:lang w:eastAsia="zh-TW"/>
        </w:rPr>
        <w:t xml:space="preserve"> PRUs respectively for one-to-one mapping. For multiple-to-one mapping, </w:t>
      </w:r>
      <w:r w:rsidRPr="006F6946">
        <w:rPr>
          <w:i/>
          <w:iCs/>
          <w:lang w:eastAsia="zh-TW"/>
        </w:rPr>
        <w:t>N</w:t>
      </w:r>
      <w:r>
        <w:rPr>
          <w:lang w:eastAsia="zh-TW"/>
        </w:rPr>
        <w:t xml:space="preserve"> preambles are divided into equal-sized (</w:t>
      </w:r>
      <w:r w:rsidRPr="006F6946">
        <w:rPr>
          <w:i/>
          <w:iCs/>
          <w:lang w:eastAsia="zh-TW"/>
        </w:rPr>
        <w:t>N</w:t>
      </w:r>
      <w:r>
        <w:rPr>
          <w:lang w:eastAsia="zh-TW"/>
        </w:rPr>
        <w:t>/</w:t>
      </w:r>
      <w:r w:rsidRPr="006F6946">
        <w:rPr>
          <w:i/>
          <w:iCs/>
          <w:lang w:eastAsia="zh-TW"/>
        </w:rPr>
        <w:t>M</w:t>
      </w:r>
      <w:r>
        <w:rPr>
          <w:lang w:eastAsia="zh-TW"/>
        </w:rPr>
        <w:t xml:space="preserve">) groups, and each preamble group is mapped to each independent PRU. For one-to-multiple mapping case, </w:t>
      </w:r>
      <w:r w:rsidRPr="00E23F8B">
        <w:rPr>
          <w:i/>
          <w:iCs/>
          <w:lang w:eastAsia="zh-TW"/>
        </w:rPr>
        <w:t>NP</w:t>
      </w:r>
      <w:r>
        <w:rPr>
          <w:lang w:eastAsia="zh-TW"/>
        </w:rPr>
        <w:t xml:space="preserve"> PRUs are divided into N groups containing </w:t>
      </w:r>
      <w:r w:rsidRPr="00320277">
        <w:rPr>
          <w:i/>
          <w:iCs/>
          <w:lang w:eastAsia="zh-TW"/>
        </w:rPr>
        <w:t>P</w:t>
      </w:r>
      <w:r>
        <w:rPr>
          <w:lang w:eastAsia="zh-TW"/>
        </w:rPr>
        <w:t xml:space="preserve"> PRUs, and each PRU group has its own </w:t>
      </w:r>
      <w:r w:rsidRPr="00760EEB">
        <w:rPr>
          <w:lang w:eastAsia="zh-TW"/>
        </w:rPr>
        <w:t>dedicated</w:t>
      </w:r>
      <w:r>
        <w:rPr>
          <w:lang w:eastAsia="zh-TW"/>
        </w:rPr>
        <w:t xml:space="preserve"> preamble.</w:t>
      </w:r>
    </w:p>
    <w:p w14:paraId="27F4D659" w14:textId="77777777" w:rsidR="00AD3076" w:rsidRDefault="00AD3076" w:rsidP="00AD3076">
      <w:pPr>
        <w:spacing w:line="276" w:lineRule="auto"/>
        <w:rPr>
          <w:lang w:eastAsia="zh-TW"/>
        </w:rPr>
      </w:pPr>
      <w:r>
        <w:rPr>
          <w:noProof/>
          <w:lang w:eastAsia="zh-TW"/>
        </w:rPr>
        <w:drawing>
          <wp:anchor distT="0" distB="0" distL="114300" distR="114300" simplePos="0" relativeHeight="251660288" behindDoc="0" locked="0" layoutInCell="1" allowOverlap="1" wp14:anchorId="12AA5674" wp14:editId="2BC34CB9">
            <wp:simplePos x="0" y="0"/>
            <wp:positionH relativeFrom="column">
              <wp:posOffset>204470</wp:posOffset>
            </wp:positionH>
            <wp:positionV relativeFrom="paragraph">
              <wp:posOffset>261620</wp:posOffset>
            </wp:positionV>
            <wp:extent cx="5114290" cy="2190115"/>
            <wp:effectExtent l="0" t="0" r="0" b="635"/>
            <wp:wrapTopAndBottom/>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4290" cy="2190115"/>
                    </a:xfrm>
                    <a:prstGeom prst="rect">
                      <a:avLst/>
                    </a:prstGeom>
                    <a:noFill/>
                  </pic:spPr>
                </pic:pic>
              </a:graphicData>
            </a:graphic>
            <wp14:sizeRelH relativeFrom="margin">
              <wp14:pctWidth>0</wp14:pctWidth>
            </wp14:sizeRelH>
            <wp14:sizeRelV relativeFrom="margin">
              <wp14:pctHeight>0</wp14:pctHeight>
            </wp14:sizeRelV>
          </wp:anchor>
        </w:drawing>
      </w:r>
    </w:p>
    <w:p w14:paraId="76CFCAF4" w14:textId="77777777" w:rsidR="00AD3076" w:rsidRDefault="00AD3076" w:rsidP="00AD3076">
      <w:pPr>
        <w:spacing w:line="276" w:lineRule="auto"/>
        <w:jc w:val="center"/>
        <w:rPr>
          <w:lang w:eastAsia="zh-TW"/>
        </w:rPr>
      </w:pPr>
      <w:r>
        <w:rPr>
          <w:rFonts w:hint="eastAsia"/>
          <w:lang w:eastAsia="zh-TW"/>
        </w:rPr>
        <w:t>F</w:t>
      </w:r>
      <w:r>
        <w:rPr>
          <w:lang w:eastAsia="zh-TW"/>
        </w:rPr>
        <w:t>igure 2: The example of different mapping types between preamble and PRU</w:t>
      </w:r>
    </w:p>
    <w:p w14:paraId="1CA9DC71" w14:textId="77777777" w:rsidR="00AD3076" w:rsidRDefault="00AD3076" w:rsidP="00AD3076">
      <w:pPr>
        <w:spacing w:line="360" w:lineRule="auto"/>
        <w:ind w:firstLine="431"/>
        <w:rPr>
          <w:rFonts w:eastAsia="新細明體"/>
          <w:lang w:eastAsia="zh-TW"/>
        </w:rPr>
      </w:pPr>
    </w:p>
    <w:p w14:paraId="3B7AA0CF" w14:textId="77777777" w:rsidR="00AD3076" w:rsidRPr="00362B62" w:rsidRDefault="00AD3076" w:rsidP="00AD3076">
      <w:pPr>
        <w:spacing w:line="360" w:lineRule="auto"/>
        <w:ind w:firstLine="431"/>
        <w:rPr>
          <w:rFonts w:eastAsia="新細明體"/>
          <w:lang w:eastAsia="zh-TW"/>
        </w:rPr>
      </w:pPr>
      <w:r>
        <w:rPr>
          <w:rFonts w:eastAsia="新細明體"/>
          <w:lang w:eastAsia="zh-TW"/>
        </w:rPr>
        <w:t>Among these three mapping types, one-to-one and multiple-to-one mapping had been agreed in the previous meeting; hence we mainly discuss the one-to-multiple mapping in this contribution.</w:t>
      </w:r>
    </w:p>
    <w:p w14:paraId="6A780328" w14:textId="77777777" w:rsidR="00AD3076" w:rsidRDefault="00AD3076" w:rsidP="00AD3076">
      <w:pPr>
        <w:spacing w:line="360" w:lineRule="auto"/>
        <w:ind w:firstLine="431"/>
      </w:pPr>
      <w:r w:rsidRPr="00341DBE">
        <w:t>In Rel-15 NR, one PRACH occasion maps up to 64 orthogonal or quasi-orthogonal preambles so that multiple preambles can be recognized in the same PRACH occasion. Therefore, the preambles in Msg-A can be detected when multiple UEs transmit in the same physical resources. However, the PUSCH payloads in Msg</w:t>
      </w:r>
      <w:r>
        <w:t>-A do not have such orthogonal property as preamble. Under the consideration of PRU collision reduction, providing multiple PRUs to UEs is beneficial since each UE may select different PRUs when they select the same preamble. More specifically, the Msg-A</w:t>
      </w:r>
      <w:r>
        <w:rPr>
          <w:rFonts w:asciiTheme="minorEastAsia" w:hAnsiTheme="minorEastAsia" w:hint="eastAsia"/>
          <w:lang w:eastAsia="zh-TW"/>
        </w:rPr>
        <w:t xml:space="preserve"> </w:t>
      </w:r>
      <w:r>
        <w:rPr>
          <w:rFonts w:hint="eastAsia"/>
          <w:lang w:eastAsia="zh-TW"/>
        </w:rPr>
        <w:t>p</w:t>
      </w:r>
      <w:r>
        <w:rPr>
          <w:lang w:eastAsia="zh-TW"/>
        </w:rPr>
        <w:t xml:space="preserve">ayloads of different UEs may be decoded successfully when they select the same preamble if they select different PRUs for payload transmission. </w:t>
      </w:r>
      <w:r>
        <w:t xml:space="preserve">On the other hand, under reliability consideration, transmitting the same payloads on multiple PRUs is beneficial. For example, as illustrated in Fig.3, PRU#1, PRU#2, and PRU#3 could be used to transmit the same payload of a UE. Payload on PRU#2 and PRU#3 can simply be the repetitions of the payload on PRU#1. </w:t>
      </w:r>
    </w:p>
    <w:p w14:paraId="191E0D32" w14:textId="58F6907F" w:rsidR="00AD3076" w:rsidRPr="00AD3076" w:rsidRDefault="00AD3076" w:rsidP="00AD3076">
      <w:pPr>
        <w:spacing w:line="360" w:lineRule="auto"/>
        <w:rPr>
          <w:b/>
          <w:bCs/>
          <w:lang w:eastAsia="zh-TW"/>
        </w:rPr>
      </w:pPr>
      <w:r w:rsidRPr="00AD3076">
        <w:rPr>
          <w:rFonts w:hint="eastAsia"/>
          <w:b/>
          <w:bCs/>
          <w:lang w:eastAsia="zh-TW"/>
        </w:rPr>
        <w:t>O</w:t>
      </w:r>
      <w:r w:rsidRPr="00AD3076">
        <w:rPr>
          <w:b/>
          <w:bCs/>
          <w:lang w:eastAsia="zh-TW"/>
        </w:rPr>
        <w:t>bservation</w:t>
      </w:r>
      <w:r>
        <w:rPr>
          <w:b/>
          <w:bCs/>
          <w:lang w:eastAsia="zh-TW"/>
        </w:rPr>
        <w:t xml:space="preserve"> </w:t>
      </w:r>
      <w:r w:rsidRPr="00AD3076">
        <w:rPr>
          <w:b/>
          <w:bCs/>
          <w:lang w:eastAsia="zh-TW"/>
        </w:rPr>
        <w:t>1: One-to-multiple mapping is beneficial for enhancing the reliability of Msg-A PUSCH transmission.</w:t>
      </w:r>
    </w:p>
    <w:p w14:paraId="30ECEDB7" w14:textId="0278DC7B" w:rsidR="00AD3076" w:rsidRDefault="00AD3076" w:rsidP="00AD3076">
      <w:pPr>
        <w:spacing w:line="360" w:lineRule="auto"/>
        <w:rPr>
          <w:lang w:eastAsia="zh-TW"/>
        </w:rPr>
      </w:pPr>
      <w:r w:rsidRPr="00AD3076">
        <w:rPr>
          <w:rFonts w:hint="eastAsia"/>
          <w:b/>
          <w:bCs/>
          <w:lang w:eastAsia="zh-TW"/>
        </w:rPr>
        <w:t>P</w:t>
      </w:r>
      <w:r w:rsidRPr="00AD3076">
        <w:rPr>
          <w:b/>
          <w:bCs/>
          <w:lang w:eastAsia="zh-TW"/>
        </w:rPr>
        <w:t>roposal</w:t>
      </w:r>
      <w:r>
        <w:rPr>
          <w:b/>
          <w:bCs/>
          <w:lang w:eastAsia="zh-TW"/>
        </w:rPr>
        <w:t xml:space="preserve"> </w:t>
      </w:r>
      <w:r w:rsidRPr="00AD3076">
        <w:rPr>
          <w:b/>
          <w:bCs/>
          <w:lang w:eastAsia="zh-TW"/>
        </w:rPr>
        <w:t>1: Repetition transmission can be supported in order to enhance the reliability for Msg-A PUSCH transmission</w:t>
      </w:r>
      <w:r>
        <w:rPr>
          <w:lang w:eastAsia="zh-TW"/>
        </w:rPr>
        <w:t>.</w:t>
      </w:r>
    </w:p>
    <w:p w14:paraId="0C6841F3" w14:textId="77777777" w:rsidR="00AD3076" w:rsidRDefault="00AD3076" w:rsidP="00AD3076">
      <w:pPr>
        <w:spacing w:line="360" w:lineRule="auto"/>
        <w:rPr>
          <w:lang w:eastAsia="zh-TW"/>
        </w:rPr>
      </w:pPr>
    </w:p>
    <w:p w14:paraId="16B6D129" w14:textId="77777777" w:rsidR="00AD3076" w:rsidRDefault="00AD3076" w:rsidP="00AD3076">
      <w:pPr>
        <w:spacing w:line="276" w:lineRule="auto"/>
        <w:jc w:val="center"/>
        <w:rPr>
          <w:rFonts w:eastAsia="新細明體"/>
          <w:szCs w:val="24"/>
          <w:lang w:eastAsia="zh-TW"/>
        </w:rPr>
      </w:pPr>
      <w:r>
        <w:rPr>
          <w:noProof/>
        </w:rPr>
        <w:lastRenderedPageBreak/>
        <w:drawing>
          <wp:anchor distT="0" distB="0" distL="114300" distR="114300" simplePos="0" relativeHeight="251661312" behindDoc="0" locked="0" layoutInCell="1" allowOverlap="1" wp14:anchorId="7E6331F7" wp14:editId="3E80CBFD">
            <wp:simplePos x="0" y="0"/>
            <wp:positionH relativeFrom="column">
              <wp:posOffset>1487606</wp:posOffset>
            </wp:positionH>
            <wp:positionV relativeFrom="paragraph">
              <wp:posOffset>-2644</wp:posOffset>
            </wp:positionV>
            <wp:extent cx="2937510" cy="2422204"/>
            <wp:effectExtent l="0" t="0" r="0" b="0"/>
            <wp:wrapTopAndBottom/>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7510" cy="2422204"/>
                    </a:xfrm>
                    <a:prstGeom prst="rect">
                      <a:avLst/>
                    </a:prstGeom>
                    <a:noFill/>
                  </pic:spPr>
                </pic:pic>
              </a:graphicData>
            </a:graphic>
          </wp:anchor>
        </w:drawing>
      </w:r>
      <w:r w:rsidRPr="00341DBE">
        <w:rPr>
          <w:rFonts w:eastAsia="新細明體" w:hint="eastAsia"/>
          <w:szCs w:val="24"/>
          <w:lang w:eastAsia="zh-TW"/>
        </w:rPr>
        <w:t>Figu</w:t>
      </w:r>
      <w:r w:rsidRPr="00341DBE">
        <w:rPr>
          <w:rFonts w:eastAsia="新細明體"/>
          <w:szCs w:val="24"/>
          <w:lang w:eastAsia="zh-TW"/>
        </w:rPr>
        <w:t xml:space="preserve">re </w:t>
      </w:r>
      <w:r>
        <w:rPr>
          <w:rFonts w:eastAsia="新細明體"/>
          <w:szCs w:val="24"/>
          <w:lang w:eastAsia="zh-TW"/>
        </w:rPr>
        <w:t>3</w:t>
      </w:r>
      <w:r w:rsidRPr="00341DBE">
        <w:rPr>
          <w:rFonts w:eastAsia="新細明體"/>
          <w:szCs w:val="24"/>
          <w:lang w:eastAsia="zh-TW"/>
        </w:rPr>
        <w:t xml:space="preserve">: </w:t>
      </w:r>
      <w:r>
        <w:rPr>
          <w:rFonts w:eastAsia="新細明體"/>
          <w:szCs w:val="24"/>
          <w:lang w:eastAsia="zh-TW"/>
        </w:rPr>
        <w:t>An example of one to multiple mapping</w:t>
      </w:r>
    </w:p>
    <w:p w14:paraId="7E82C91D" w14:textId="77777777" w:rsidR="00AD3076" w:rsidRPr="003C6AD0" w:rsidRDefault="00AD3076" w:rsidP="00AD3076">
      <w:pPr>
        <w:spacing w:line="276" w:lineRule="auto"/>
        <w:jc w:val="center"/>
        <w:rPr>
          <w:rFonts w:eastAsia="新細明體"/>
          <w:szCs w:val="24"/>
          <w:lang w:eastAsia="zh-TW"/>
        </w:rPr>
      </w:pPr>
    </w:p>
    <w:p w14:paraId="7A6A58B7" w14:textId="77777777" w:rsidR="00AD3076" w:rsidRDefault="00AD3076" w:rsidP="00AD3076">
      <w:pPr>
        <w:spacing w:line="360" w:lineRule="auto"/>
        <w:ind w:firstLine="431"/>
        <w:rPr>
          <w:lang w:eastAsia="zh-TW"/>
        </w:rPr>
      </w:pPr>
      <w:r>
        <w:t>In addition, when Msg-A PUSCH is used to carry relatively large payload, the coverage requirement may be hard to achieved, compared to its preamble part.</w:t>
      </w:r>
      <w:r>
        <w:rPr>
          <w:lang w:eastAsia="zh-TW"/>
        </w:rPr>
        <w:t xml:space="preserve"> One simple way to enhance the coverage level of Msg-A PUSCH can be performing repetition for Msg-A PUSCH transmission. In this sense, one-to-multiple mapping should be supported in 2-step RACH for enhancing the Msg-A transmission.</w:t>
      </w:r>
    </w:p>
    <w:p w14:paraId="5CDA55FF" w14:textId="5885FBA9" w:rsidR="00AD3076" w:rsidRPr="00AD3076" w:rsidRDefault="00AD3076" w:rsidP="00AD3076">
      <w:pPr>
        <w:spacing w:line="360" w:lineRule="auto"/>
        <w:rPr>
          <w:b/>
          <w:bCs/>
          <w:lang w:eastAsia="zh-TW"/>
        </w:rPr>
      </w:pPr>
      <w:r w:rsidRPr="00AD3076">
        <w:rPr>
          <w:rFonts w:hint="eastAsia"/>
          <w:b/>
          <w:bCs/>
          <w:lang w:eastAsia="zh-TW"/>
        </w:rPr>
        <w:t>O</w:t>
      </w:r>
      <w:r w:rsidRPr="00AD3076">
        <w:rPr>
          <w:b/>
          <w:bCs/>
          <w:lang w:eastAsia="zh-TW"/>
        </w:rPr>
        <w:t>bservation</w:t>
      </w:r>
      <w:r>
        <w:rPr>
          <w:b/>
          <w:bCs/>
          <w:lang w:eastAsia="zh-TW"/>
        </w:rPr>
        <w:t xml:space="preserve"> </w:t>
      </w:r>
      <w:r w:rsidRPr="00AD3076">
        <w:rPr>
          <w:b/>
          <w:bCs/>
          <w:lang w:eastAsia="zh-TW"/>
        </w:rPr>
        <w:t>2: Combining repetition based on one-to-multiple mapping type  enhances the coverage level of Msg-A PUSCH.</w:t>
      </w:r>
    </w:p>
    <w:p w14:paraId="3F21F8AB" w14:textId="54738C56" w:rsidR="00AD3076" w:rsidRPr="00AD3076" w:rsidRDefault="00AD3076" w:rsidP="00AD3076">
      <w:pPr>
        <w:spacing w:line="276" w:lineRule="auto"/>
        <w:rPr>
          <w:rFonts w:eastAsia="新細明體"/>
          <w:b/>
          <w:bCs/>
          <w:szCs w:val="24"/>
          <w:lang w:eastAsia="zh-TW"/>
        </w:rPr>
      </w:pPr>
      <w:r w:rsidRPr="00AD3076">
        <w:rPr>
          <w:rFonts w:eastAsia="新細明體" w:hint="eastAsia"/>
          <w:b/>
          <w:bCs/>
          <w:szCs w:val="24"/>
          <w:lang w:eastAsia="zh-TW"/>
        </w:rPr>
        <w:t>Proposal</w:t>
      </w:r>
      <w:r>
        <w:rPr>
          <w:rFonts w:eastAsia="新細明體"/>
          <w:b/>
          <w:bCs/>
          <w:szCs w:val="24"/>
          <w:lang w:eastAsia="zh-TW"/>
        </w:rPr>
        <w:t xml:space="preserve"> </w:t>
      </w:r>
      <w:r w:rsidRPr="00AD3076">
        <w:rPr>
          <w:rFonts w:eastAsia="新細明體"/>
          <w:b/>
          <w:bCs/>
          <w:szCs w:val="24"/>
          <w:lang w:eastAsia="zh-TW"/>
        </w:rPr>
        <w:t xml:space="preserve">2: </w:t>
      </w:r>
      <w:r w:rsidRPr="00AD3076">
        <w:rPr>
          <w:b/>
          <w:bCs/>
          <w:lang w:eastAsia="zh-TW"/>
        </w:rPr>
        <w:t>One-to-multiple mapping is supported, at least for high reliability use case.</w:t>
      </w:r>
    </w:p>
    <w:p w14:paraId="42044CA2" w14:textId="77777777" w:rsidR="00E65ED1" w:rsidRDefault="00A558B4" w:rsidP="00631D4F">
      <w:pPr>
        <w:pStyle w:val="1"/>
        <w:snapToGrid w:val="0"/>
        <w:jc w:val="both"/>
      </w:pPr>
      <w:r>
        <w:t>Conclusion</w:t>
      </w:r>
    </w:p>
    <w:p w14:paraId="5470F3F6" w14:textId="77777777" w:rsidR="00AD3076" w:rsidRPr="00AD3076" w:rsidRDefault="00AD3076" w:rsidP="00AD3076">
      <w:pPr>
        <w:spacing w:line="276" w:lineRule="auto"/>
        <w:ind w:firstLine="426"/>
        <w:rPr>
          <w:rFonts w:eastAsia="新細明體"/>
          <w:sz w:val="22"/>
          <w:szCs w:val="22"/>
          <w:lang w:val="x-none" w:eastAsia="zh-TW"/>
        </w:rPr>
      </w:pPr>
      <w:r w:rsidRPr="00AD3076">
        <w:rPr>
          <w:rFonts w:eastAsia="新細明體" w:hint="eastAsia"/>
          <w:sz w:val="22"/>
          <w:szCs w:val="22"/>
          <w:lang w:val="x-none" w:eastAsia="zh-TW"/>
        </w:rPr>
        <w:t xml:space="preserve">In this contribution, we introduce </w:t>
      </w:r>
      <w:r w:rsidRPr="00AD3076">
        <w:rPr>
          <w:rFonts w:eastAsia="新細明體"/>
          <w:sz w:val="22"/>
          <w:szCs w:val="22"/>
          <w:lang w:val="x-none" w:eastAsia="zh-TW"/>
        </w:rPr>
        <w:t xml:space="preserve">some issues of channel structure of Msg-A, observation and </w:t>
      </w:r>
      <w:r w:rsidRPr="00AD3076">
        <w:rPr>
          <w:rFonts w:eastAsia="新細明體" w:hint="eastAsia"/>
          <w:sz w:val="22"/>
          <w:szCs w:val="22"/>
          <w:lang w:val="x-none" w:eastAsia="zh-TW"/>
        </w:rPr>
        <w:t xml:space="preserve">proposals </w:t>
      </w:r>
      <w:r w:rsidRPr="00AD3076">
        <w:rPr>
          <w:rFonts w:eastAsia="新細明體"/>
          <w:sz w:val="22"/>
          <w:szCs w:val="22"/>
          <w:lang w:val="x-none" w:eastAsia="zh-TW"/>
        </w:rPr>
        <w:t>are</w:t>
      </w:r>
      <w:r w:rsidRPr="00AD3076">
        <w:rPr>
          <w:rFonts w:eastAsia="新細明體" w:hint="eastAsia"/>
          <w:sz w:val="22"/>
          <w:szCs w:val="22"/>
          <w:lang w:val="x-none" w:eastAsia="zh-TW"/>
        </w:rPr>
        <w:t xml:space="preserve"> </w:t>
      </w:r>
      <w:r w:rsidRPr="00AD3076">
        <w:rPr>
          <w:rFonts w:eastAsia="新細明體"/>
          <w:sz w:val="22"/>
          <w:szCs w:val="22"/>
          <w:lang w:val="x-none" w:eastAsia="zh-TW"/>
        </w:rPr>
        <w:t>given</w:t>
      </w:r>
      <w:r w:rsidRPr="00AD3076">
        <w:rPr>
          <w:rFonts w:eastAsia="新細明體" w:hint="eastAsia"/>
          <w:sz w:val="22"/>
          <w:szCs w:val="22"/>
          <w:lang w:val="x-none" w:eastAsia="zh-TW"/>
        </w:rPr>
        <w:t xml:space="preserve"> as following:</w:t>
      </w:r>
    </w:p>
    <w:p w14:paraId="0C4BF658" w14:textId="412EF6A1" w:rsidR="00AD3076" w:rsidRPr="00AD3076" w:rsidRDefault="00AD3076" w:rsidP="00AD3076">
      <w:pPr>
        <w:spacing w:line="360" w:lineRule="auto"/>
        <w:rPr>
          <w:b/>
          <w:bCs/>
          <w:lang w:eastAsia="zh-TW"/>
        </w:rPr>
      </w:pPr>
      <w:r w:rsidRPr="00AD3076">
        <w:rPr>
          <w:rFonts w:hint="eastAsia"/>
          <w:b/>
          <w:bCs/>
          <w:lang w:eastAsia="zh-TW"/>
        </w:rPr>
        <w:t>O</w:t>
      </w:r>
      <w:r w:rsidRPr="00AD3076">
        <w:rPr>
          <w:b/>
          <w:bCs/>
          <w:lang w:eastAsia="zh-TW"/>
        </w:rPr>
        <w:t>bservation</w:t>
      </w:r>
      <w:r>
        <w:rPr>
          <w:b/>
          <w:bCs/>
          <w:lang w:eastAsia="zh-TW"/>
        </w:rPr>
        <w:t xml:space="preserve"> </w:t>
      </w:r>
      <w:r w:rsidRPr="00AD3076">
        <w:rPr>
          <w:b/>
          <w:bCs/>
          <w:lang w:eastAsia="zh-TW"/>
        </w:rPr>
        <w:t>1: One-to-multiple mapping is beneficial for enhancing the reliability of Msg-A PUSCH transmission.</w:t>
      </w:r>
    </w:p>
    <w:p w14:paraId="59363681" w14:textId="75B6E5F9" w:rsidR="00AD3076" w:rsidRPr="00AD3076" w:rsidRDefault="00AD3076" w:rsidP="00AD3076">
      <w:pPr>
        <w:spacing w:line="360" w:lineRule="auto"/>
        <w:rPr>
          <w:b/>
          <w:bCs/>
          <w:lang w:eastAsia="zh-TW"/>
        </w:rPr>
      </w:pPr>
      <w:r w:rsidRPr="00AD3076">
        <w:rPr>
          <w:rFonts w:hint="eastAsia"/>
          <w:b/>
          <w:bCs/>
          <w:lang w:eastAsia="zh-TW"/>
        </w:rPr>
        <w:t>P</w:t>
      </w:r>
      <w:r w:rsidRPr="00AD3076">
        <w:rPr>
          <w:b/>
          <w:bCs/>
          <w:lang w:eastAsia="zh-TW"/>
        </w:rPr>
        <w:t>roposal</w:t>
      </w:r>
      <w:r>
        <w:rPr>
          <w:b/>
          <w:bCs/>
          <w:lang w:eastAsia="zh-TW"/>
        </w:rPr>
        <w:t xml:space="preserve"> </w:t>
      </w:r>
      <w:r w:rsidRPr="00AD3076">
        <w:rPr>
          <w:b/>
          <w:bCs/>
          <w:lang w:eastAsia="zh-TW"/>
        </w:rPr>
        <w:t>1: Repetition could be supported in order to enhance the reliability for Msg-A PUSCH transmission.</w:t>
      </w:r>
    </w:p>
    <w:p w14:paraId="0FD5D6F9" w14:textId="7A0BEE81" w:rsidR="00AD3076" w:rsidRPr="00AD3076" w:rsidRDefault="00AD3076" w:rsidP="00AD3076">
      <w:pPr>
        <w:spacing w:line="360" w:lineRule="auto"/>
        <w:rPr>
          <w:b/>
          <w:bCs/>
          <w:lang w:eastAsia="zh-TW"/>
        </w:rPr>
      </w:pPr>
      <w:r w:rsidRPr="00AD3076">
        <w:rPr>
          <w:rFonts w:hint="eastAsia"/>
          <w:b/>
          <w:bCs/>
          <w:lang w:eastAsia="zh-TW"/>
        </w:rPr>
        <w:t>O</w:t>
      </w:r>
      <w:r w:rsidRPr="00AD3076">
        <w:rPr>
          <w:b/>
          <w:bCs/>
          <w:lang w:eastAsia="zh-TW"/>
        </w:rPr>
        <w:t>bservation</w:t>
      </w:r>
      <w:r>
        <w:rPr>
          <w:b/>
          <w:bCs/>
          <w:lang w:eastAsia="zh-TW"/>
        </w:rPr>
        <w:t xml:space="preserve"> </w:t>
      </w:r>
      <w:r w:rsidRPr="00AD3076">
        <w:rPr>
          <w:b/>
          <w:bCs/>
          <w:lang w:eastAsia="zh-TW"/>
        </w:rPr>
        <w:t>2: Combining repetition with one-to-multiple mapping may be a simple way to enhance the coverage level of Msg-A PUSCH.</w:t>
      </w:r>
    </w:p>
    <w:p w14:paraId="105DB403" w14:textId="71AF0610" w:rsidR="00326A64" w:rsidRPr="00AD3076" w:rsidRDefault="00AD3076" w:rsidP="00AD3076">
      <w:pPr>
        <w:snapToGrid w:val="0"/>
        <w:rPr>
          <w:rFonts w:eastAsia="DengXian" w:hint="eastAsia"/>
          <w:b/>
          <w:bCs/>
        </w:rPr>
      </w:pPr>
      <w:r w:rsidRPr="00AD3076">
        <w:rPr>
          <w:rFonts w:eastAsia="新細明體" w:hint="eastAsia"/>
          <w:b/>
          <w:bCs/>
          <w:szCs w:val="24"/>
          <w:lang w:eastAsia="zh-TW"/>
        </w:rPr>
        <w:t>Proposal</w:t>
      </w:r>
      <w:r>
        <w:rPr>
          <w:rFonts w:eastAsia="新細明體"/>
          <w:b/>
          <w:bCs/>
          <w:szCs w:val="24"/>
          <w:lang w:eastAsia="zh-TW"/>
        </w:rPr>
        <w:t xml:space="preserve"> </w:t>
      </w:r>
      <w:r w:rsidRPr="00AD3076">
        <w:rPr>
          <w:rFonts w:eastAsia="新細明體"/>
          <w:b/>
          <w:bCs/>
          <w:szCs w:val="24"/>
          <w:lang w:eastAsia="zh-TW"/>
        </w:rPr>
        <w:t xml:space="preserve">2: </w:t>
      </w:r>
      <w:r w:rsidRPr="00AD3076">
        <w:rPr>
          <w:b/>
          <w:bCs/>
          <w:lang w:eastAsia="zh-TW"/>
        </w:rPr>
        <w:t>One-to-multiple mapping should be supported, at least for high reliability use case.</w:t>
      </w:r>
      <w:r w:rsidR="00E62FF3" w:rsidRPr="00AD3076">
        <w:rPr>
          <w:b/>
          <w:bCs/>
        </w:rPr>
        <w:t>Based on the discussion and analysis i</w:t>
      </w:r>
      <w:r w:rsidR="00E6785D" w:rsidRPr="00AD3076">
        <w:rPr>
          <w:b/>
          <w:bCs/>
        </w:rPr>
        <w:t>n this contribution, we have the following observations</w:t>
      </w:r>
      <w:r w:rsidR="00277ED8" w:rsidRPr="00AD3076">
        <w:rPr>
          <w:b/>
          <w:bCs/>
        </w:rPr>
        <w:t xml:space="preserve"> and proposals</w:t>
      </w:r>
      <w:r w:rsidR="00BC0ACC" w:rsidRPr="00AD3076">
        <w:rPr>
          <w:b/>
          <w:bCs/>
        </w:rPr>
        <w:t>.</w:t>
      </w:r>
    </w:p>
    <w:p w14:paraId="070FE632" w14:textId="1065C83B" w:rsidR="00E63915" w:rsidRDefault="00E63915">
      <w:pPr>
        <w:pStyle w:val="1"/>
        <w:rPr>
          <w:rFonts w:eastAsia="DengXian"/>
        </w:rPr>
      </w:pPr>
      <w:r>
        <w:rPr>
          <w:rFonts w:eastAsia="DengXian"/>
        </w:rPr>
        <w:t>Reference</w:t>
      </w:r>
    </w:p>
    <w:p w14:paraId="716DE7A4" w14:textId="77777777" w:rsidR="00AD3076" w:rsidRPr="00AD3076" w:rsidRDefault="00AD3076" w:rsidP="00AD3076">
      <w:pPr>
        <w:numPr>
          <w:ilvl w:val="0"/>
          <w:numId w:val="16"/>
        </w:numPr>
        <w:overflowPunct/>
        <w:autoSpaceDE/>
        <w:autoSpaceDN/>
        <w:adjustRightInd/>
        <w:jc w:val="left"/>
        <w:textAlignment w:val="auto"/>
      </w:pPr>
      <w:bookmarkStart w:id="1" w:name="_Ref20932331"/>
      <w:bookmarkStart w:id="2" w:name="_Ref1204539"/>
      <w:bookmarkStart w:id="3" w:name="_Ref528853922"/>
      <w:r w:rsidRPr="00AD3076">
        <w:t>RP-1</w:t>
      </w:r>
      <w:r w:rsidRPr="00AD3076">
        <w:rPr>
          <w:lang w:eastAsia="zh-TW"/>
        </w:rPr>
        <w:t>90711</w:t>
      </w:r>
      <w:r w:rsidRPr="00AD3076">
        <w:t>, “</w:t>
      </w:r>
      <w:r w:rsidRPr="00AD3076">
        <w:rPr>
          <w:rFonts w:eastAsia="Batang"/>
        </w:rPr>
        <w:t>Revised work item proposal: 2-step RACH for NR</w:t>
      </w:r>
      <w:r w:rsidRPr="00AD3076">
        <w:t>”, ZTE Corporation, Sanechips</w:t>
      </w:r>
      <w:bookmarkEnd w:id="2"/>
    </w:p>
    <w:bookmarkEnd w:id="3"/>
    <w:p w14:paraId="6A2A9964" w14:textId="746FA7C0" w:rsidR="00E63915" w:rsidRPr="00AD3076" w:rsidRDefault="00AD3076" w:rsidP="00E62FF3">
      <w:pPr>
        <w:numPr>
          <w:ilvl w:val="0"/>
          <w:numId w:val="16"/>
        </w:numPr>
        <w:overflowPunct/>
        <w:snapToGrid w:val="0"/>
        <w:spacing w:after="0"/>
        <w:ind w:left="426" w:hanging="426"/>
        <w:textAlignment w:val="auto"/>
        <w:rPr>
          <w:rFonts w:eastAsia="新細明體" w:hint="eastAsia"/>
          <w:bCs/>
          <w:lang w:eastAsia="zh-TW"/>
        </w:rPr>
      </w:pPr>
      <w:r w:rsidRPr="00AD3076">
        <w:rPr>
          <w:rFonts w:eastAsia="新細明體" w:hint="eastAsia"/>
          <w:bCs/>
          <w:lang w:eastAsia="zh-TW"/>
        </w:rPr>
        <w:t>Chairman notes of 3GPP RAN1#</w:t>
      </w:r>
      <w:r w:rsidRPr="00AD3076">
        <w:rPr>
          <w:rFonts w:eastAsia="新細明體"/>
          <w:bCs/>
          <w:lang w:eastAsia="zh-TW"/>
        </w:rPr>
        <w:t>98</w:t>
      </w:r>
      <w:r w:rsidRPr="00AD3076">
        <w:rPr>
          <w:rFonts w:eastAsia="新細明體" w:hint="eastAsia"/>
          <w:bCs/>
          <w:lang w:eastAsia="zh-TW"/>
        </w:rPr>
        <w:t xml:space="preserve"> Meeting.</w:t>
      </w:r>
      <w:bookmarkEnd w:id="1"/>
    </w:p>
    <w:sectPr w:rsidR="00E63915" w:rsidRPr="00AD30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09B4E" w14:textId="77777777" w:rsidR="003602AC" w:rsidRDefault="003602AC" w:rsidP="0063297B">
      <w:pPr>
        <w:spacing w:after="0"/>
      </w:pPr>
      <w:r>
        <w:separator/>
      </w:r>
    </w:p>
  </w:endnote>
  <w:endnote w:type="continuationSeparator" w:id="0">
    <w:p w14:paraId="5483B421" w14:textId="77777777" w:rsidR="003602AC" w:rsidRDefault="003602AC"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7B9B3" w14:textId="77777777" w:rsidR="003602AC" w:rsidRDefault="003602AC" w:rsidP="0063297B">
      <w:pPr>
        <w:spacing w:after="0"/>
      </w:pPr>
      <w:r>
        <w:separator/>
      </w:r>
    </w:p>
  </w:footnote>
  <w:footnote w:type="continuationSeparator" w:id="0">
    <w:p w14:paraId="00384CBA" w14:textId="77777777" w:rsidR="003602AC" w:rsidRDefault="003602AC"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C4CC5"/>
    <w:multiLevelType w:val="hybridMultilevel"/>
    <w:tmpl w:val="1A70A696"/>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4D6C7E1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817AB1"/>
    <w:multiLevelType w:val="hybridMultilevel"/>
    <w:tmpl w:val="62A602C8"/>
    <w:lvl w:ilvl="0" w:tplc="4E5CA9E4">
      <w:numFmt w:val="bullet"/>
      <w:lvlText w:val="-"/>
      <w:lvlJc w:val="left"/>
      <w:pPr>
        <w:ind w:left="880" w:hanging="480"/>
      </w:pPr>
      <w:rPr>
        <w:rFonts w:ascii="Times New Roman" w:eastAsia="MS Mincho" w:hAnsi="Times New Roman" w:cs="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BA41D2"/>
    <w:multiLevelType w:val="hybridMultilevel"/>
    <w:tmpl w:val="3AD6A35A"/>
    <w:lvl w:ilvl="0" w:tplc="0409000F">
      <w:start w:val="1"/>
      <w:numFmt w:val="decimal"/>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6E51F0D"/>
    <w:multiLevelType w:val="hybridMultilevel"/>
    <w:tmpl w:val="9594FA42"/>
    <w:lvl w:ilvl="0" w:tplc="4732DB2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40627CE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1" w15:restartNumberingAfterBreak="0">
    <w:nsid w:val="5101505E"/>
    <w:multiLevelType w:val="hybridMultilevel"/>
    <w:tmpl w:val="CC38017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10"/>
  </w:num>
  <w:num w:numId="4">
    <w:abstractNumId w:val="9"/>
  </w:num>
  <w:num w:numId="5">
    <w:abstractNumId w:val="11"/>
  </w:num>
  <w:num w:numId="6">
    <w:abstractNumId w:val="6"/>
  </w:num>
  <w:num w:numId="7">
    <w:abstractNumId w:val="8"/>
  </w:num>
  <w:num w:numId="8">
    <w:abstractNumId w:val="4"/>
  </w:num>
  <w:num w:numId="9">
    <w:abstractNumId w:val="0"/>
  </w:num>
  <w:num w:numId="10">
    <w:abstractNumId w:val="2"/>
  </w:num>
  <w:num w:numId="11">
    <w:abstractNumId w:val="5"/>
  </w:num>
  <w:num w:numId="12">
    <w:abstractNumId w:val="13"/>
  </w:num>
  <w:num w:numId="13">
    <w:abstractNumId w:val="7"/>
  </w:num>
  <w:num w:numId="14">
    <w:abstractNumId w:val="14"/>
  </w:num>
  <w:num w:numId="15">
    <w:abstractNumId w:val="3"/>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asFADg/ADktAAAA"/>
  </w:docVars>
  <w:rsids>
    <w:rsidRoot w:val="006A4A78"/>
    <w:rsid w:val="00004A2B"/>
    <w:rsid w:val="00004E8F"/>
    <w:rsid w:val="00011505"/>
    <w:rsid w:val="000164F1"/>
    <w:rsid w:val="00031F9A"/>
    <w:rsid w:val="00040844"/>
    <w:rsid w:val="000553BA"/>
    <w:rsid w:val="00060D85"/>
    <w:rsid w:val="000641E0"/>
    <w:rsid w:val="0006645F"/>
    <w:rsid w:val="000765E8"/>
    <w:rsid w:val="00077F87"/>
    <w:rsid w:val="000832FA"/>
    <w:rsid w:val="000877E2"/>
    <w:rsid w:val="00087FF4"/>
    <w:rsid w:val="00090D23"/>
    <w:rsid w:val="00092147"/>
    <w:rsid w:val="000929F6"/>
    <w:rsid w:val="00092C12"/>
    <w:rsid w:val="00096F13"/>
    <w:rsid w:val="000A05A9"/>
    <w:rsid w:val="000A4A70"/>
    <w:rsid w:val="000A50AE"/>
    <w:rsid w:val="000A72BB"/>
    <w:rsid w:val="000B11D8"/>
    <w:rsid w:val="000B5758"/>
    <w:rsid w:val="000C5587"/>
    <w:rsid w:val="000C60CA"/>
    <w:rsid w:val="000D436E"/>
    <w:rsid w:val="000F27B9"/>
    <w:rsid w:val="00100FD3"/>
    <w:rsid w:val="00102528"/>
    <w:rsid w:val="001032BE"/>
    <w:rsid w:val="001159E8"/>
    <w:rsid w:val="00117B93"/>
    <w:rsid w:val="00120364"/>
    <w:rsid w:val="00121950"/>
    <w:rsid w:val="00130D59"/>
    <w:rsid w:val="001350CC"/>
    <w:rsid w:val="00140508"/>
    <w:rsid w:val="00140D47"/>
    <w:rsid w:val="001411CA"/>
    <w:rsid w:val="00141AC6"/>
    <w:rsid w:val="00142170"/>
    <w:rsid w:val="0014756E"/>
    <w:rsid w:val="00150043"/>
    <w:rsid w:val="00151E0B"/>
    <w:rsid w:val="00164F50"/>
    <w:rsid w:val="00175DBA"/>
    <w:rsid w:val="0017744C"/>
    <w:rsid w:val="00184890"/>
    <w:rsid w:val="0019033F"/>
    <w:rsid w:val="00192675"/>
    <w:rsid w:val="001946A6"/>
    <w:rsid w:val="001A6952"/>
    <w:rsid w:val="001B4136"/>
    <w:rsid w:val="001B515B"/>
    <w:rsid w:val="001B6E5A"/>
    <w:rsid w:val="001C04A9"/>
    <w:rsid w:val="001D0914"/>
    <w:rsid w:val="001D4A6B"/>
    <w:rsid w:val="001D745A"/>
    <w:rsid w:val="001D7D48"/>
    <w:rsid w:val="001E38C7"/>
    <w:rsid w:val="001E5E12"/>
    <w:rsid w:val="001F0652"/>
    <w:rsid w:val="001F54C0"/>
    <w:rsid w:val="001F5D15"/>
    <w:rsid w:val="0020022E"/>
    <w:rsid w:val="00203C70"/>
    <w:rsid w:val="002040A5"/>
    <w:rsid w:val="002124D3"/>
    <w:rsid w:val="00215C41"/>
    <w:rsid w:val="00217B35"/>
    <w:rsid w:val="0022084F"/>
    <w:rsid w:val="00223415"/>
    <w:rsid w:val="002261CD"/>
    <w:rsid w:val="00226600"/>
    <w:rsid w:val="0023213C"/>
    <w:rsid w:val="0023764A"/>
    <w:rsid w:val="002409BC"/>
    <w:rsid w:val="002462E6"/>
    <w:rsid w:val="00246E47"/>
    <w:rsid w:val="00251AA6"/>
    <w:rsid w:val="0026147C"/>
    <w:rsid w:val="00265BC6"/>
    <w:rsid w:val="00266699"/>
    <w:rsid w:val="002753CB"/>
    <w:rsid w:val="00277ED8"/>
    <w:rsid w:val="0028348F"/>
    <w:rsid w:val="00283B47"/>
    <w:rsid w:val="00283DA5"/>
    <w:rsid w:val="00292A1A"/>
    <w:rsid w:val="0029349D"/>
    <w:rsid w:val="002A1C4F"/>
    <w:rsid w:val="002A37EC"/>
    <w:rsid w:val="002B31BE"/>
    <w:rsid w:val="002B4821"/>
    <w:rsid w:val="002B5165"/>
    <w:rsid w:val="002B6795"/>
    <w:rsid w:val="002C1440"/>
    <w:rsid w:val="002D0A11"/>
    <w:rsid w:val="002D1055"/>
    <w:rsid w:val="002E3D41"/>
    <w:rsid w:val="002E594E"/>
    <w:rsid w:val="002F1BD5"/>
    <w:rsid w:val="002F1D59"/>
    <w:rsid w:val="002F1FB8"/>
    <w:rsid w:val="002F3010"/>
    <w:rsid w:val="002F4CE6"/>
    <w:rsid w:val="00304257"/>
    <w:rsid w:val="00306D3F"/>
    <w:rsid w:val="00311FC9"/>
    <w:rsid w:val="0031408C"/>
    <w:rsid w:val="00321069"/>
    <w:rsid w:val="003211BF"/>
    <w:rsid w:val="00322A96"/>
    <w:rsid w:val="00326A64"/>
    <w:rsid w:val="00332483"/>
    <w:rsid w:val="00334F2D"/>
    <w:rsid w:val="00337856"/>
    <w:rsid w:val="00337EC7"/>
    <w:rsid w:val="00340A5E"/>
    <w:rsid w:val="00340E36"/>
    <w:rsid w:val="00346D25"/>
    <w:rsid w:val="00346ED1"/>
    <w:rsid w:val="003471B5"/>
    <w:rsid w:val="003503FC"/>
    <w:rsid w:val="003559E2"/>
    <w:rsid w:val="00357483"/>
    <w:rsid w:val="003602AC"/>
    <w:rsid w:val="0036258E"/>
    <w:rsid w:val="00372381"/>
    <w:rsid w:val="0037277C"/>
    <w:rsid w:val="00375875"/>
    <w:rsid w:val="0039336A"/>
    <w:rsid w:val="00393A10"/>
    <w:rsid w:val="003A0FD7"/>
    <w:rsid w:val="003A4185"/>
    <w:rsid w:val="003A527A"/>
    <w:rsid w:val="003A5BCC"/>
    <w:rsid w:val="003A666D"/>
    <w:rsid w:val="003A6CFF"/>
    <w:rsid w:val="003B107F"/>
    <w:rsid w:val="003C13D5"/>
    <w:rsid w:val="003C1C03"/>
    <w:rsid w:val="003D035E"/>
    <w:rsid w:val="003D22E7"/>
    <w:rsid w:val="003E1042"/>
    <w:rsid w:val="003E54CD"/>
    <w:rsid w:val="003F2C0F"/>
    <w:rsid w:val="003F4247"/>
    <w:rsid w:val="00410971"/>
    <w:rsid w:val="00417947"/>
    <w:rsid w:val="00420264"/>
    <w:rsid w:val="00420D0A"/>
    <w:rsid w:val="0042164C"/>
    <w:rsid w:val="0042244E"/>
    <w:rsid w:val="004225E2"/>
    <w:rsid w:val="0042740D"/>
    <w:rsid w:val="00431CDC"/>
    <w:rsid w:val="00447C4B"/>
    <w:rsid w:val="00457CF9"/>
    <w:rsid w:val="00460C5A"/>
    <w:rsid w:val="00464515"/>
    <w:rsid w:val="004660F0"/>
    <w:rsid w:val="0047641F"/>
    <w:rsid w:val="004872CE"/>
    <w:rsid w:val="004956EA"/>
    <w:rsid w:val="004A067C"/>
    <w:rsid w:val="004A40FE"/>
    <w:rsid w:val="004C2EBF"/>
    <w:rsid w:val="004C688C"/>
    <w:rsid w:val="004C6EAB"/>
    <w:rsid w:val="004D4E24"/>
    <w:rsid w:val="004D57EC"/>
    <w:rsid w:val="004D7A67"/>
    <w:rsid w:val="004E115A"/>
    <w:rsid w:val="004E61D7"/>
    <w:rsid w:val="00500A75"/>
    <w:rsid w:val="00503526"/>
    <w:rsid w:val="00522BF1"/>
    <w:rsid w:val="005326B9"/>
    <w:rsid w:val="00533B6B"/>
    <w:rsid w:val="00533C06"/>
    <w:rsid w:val="00534496"/>
    <w:rsid w:val="00540DA1"/>
    <w:rsid w:val="00551244"/>
    <w:rsid w:val="005514A9"/>
    <w:rsid w:val="005536BA"/>
    <w:rsid w:val="005643DD"/>
    <w:rsid w:val="00570BF0"/>
    <w:rsid w:val="005718A0"/>
    <w:rsid w:val="00575D10"/>
    <w:rsid w:val="00582802"/>
    <w:rsid w:val="005860F7"/>
    <w:rsid w:val="00595344"/>
    <w:rsid w:val="00597063"/>
    <w:rsid w:val="0059772B"/>
    <w:rsid w:val="005B48F8"/>
    <w:rsid w:val="005C1310"/>
    <w:rsid w:val="005C1AA4"/>
    <w:rsid w:val="005C3210"/>
    <w:rsid w:val="005C5067"/>
    <w:rsid w:val="005D31EF"/>
    <w:rsid w:val="005D6242"/>
    <w:rsid w:val="005D701E"/>
    <w:rsid w:val="005E1F4B"/>
    <w:rsid w:val="005E5795"/>
    <w:rsid w:val="005F48F6"/>
    <w:rsid w:val="006021F8"/>
    <w:rsid w:val="00604F9A"/>
    <w:rsid w:val="006060DA"/>
    <w:rsid w:val="00607499"/>
    <w:rsid w:val="00610F5C"/>
    <w:rsid w:val="00613F3F"/>
    <w:rsid w:val="006226AC"/>
    <w:rsid w:val="006246CB"/>
    <w:rsid w:val="00630F36"/>
    <w:rsid w:val="00631D4F"/>
    <w:rsid w:val="0063297B"/>
    <w:rsid w:val="006332F3"/>
    <w:rsid w:val="00640203"/>
    <w:rsid w:val="006402AA"/>
    <w:rsid w:val="00641823"/>
    <w:rsid w:val="00642466"/>
    <w:rsid w:val="006430BA"/>
    <w:rsid w:val="00645202"/>
    <w:rsid w:val="00650F0D"/>
    <w:rsid w:val="00651F58"/>
    <w:rsid w:val="006541A4"/>
    <w:rsid w:val="006543A3"/>
    <w:rsid w:val="00662FC7"/>
    <w:rsid w:val="006714EF"/>
    <w:rsid w:val="00681C40"/>
    <w:rsid w:val="006832B4"/>
    <w:rsid w:val="00683624"/>
    <w:rsid w:val="006873C3"/>
    <w:rsid w:val="00691992"/>
    <w:rsid w:val="00692027"/>
    <w:rsid w:val="006948BE"/>
    <w:rsid w:val="006A4A78"/>
    <w:rsid w:val="006A65F5"/>
    <w:rsid w:val="006A6D79"/>
    <w:rsid w:val="006A6ECE"/>
    <w:rsid w:val="006B13F0"/>
    <w:rsid w:val="006B40C4"/>
    <w:rsid w:val="006B6E64"/>
    <w:rsid w:val="006C378D"/>
    <w:rsid w:val="006C627A"/>
    <w:rsid w:val="006F2A6B"/>
    <w:rsid w:val="0070413E"/>
    <w:rsid w:val="007041E8"/>
    <w:rsid w:val="007112C0"/>
    <w:rsid w:val="00714DA9"/>
    <w:rsid w:val="00715ECD"/>
    <w:rsid w:val="00716D9D"/>
    <w:rsid w:val="0072005B"/>
    <w:rsid w:val="00721143"/>
    <w:rsid w:val="007213CA"/>
    <w:rsid w:val="007220C1"/>
    <w:rsid w:val="00723DB2"/>
    <w:rsid w:val="00724BA4"/>
    <w:rsid w:val="007253A0"/>
    <w:rsid w:val="007307A2"/>
    <w:rsid w:val="007346D3"/>
    <w:rsid w:val="00734801"/>
    <w:rsid w:val="0073595F"/>
    <w:rsid w:val="0076294A"/>
    <w:rsid w:val="00763F72"/>
    <w:rsid w:val="00765DD3"/>
    <w:rsid w:val="00771943"/>
    <w:rsid w:val="007848ED"/>
    <w:rsid w:val="00785D39"/>
    <w:rsid w:val="0078609A"/>
    <w:rsid w:val="00790E9B"/>
    <w:rsid w:val="0079355F"/>
    <w:rsid w:val="007A3170"/>
    <w:rsid w:val="007A345D"/>
    <w:rsid w:val="007A78CA"/>
    <w:rsid w:val="007C0EB9"/>
    <w:rsid w:val="007C10BC"/>
    <w:rsid w:val="007C1338"/>
    <w:rsid w:val="007C5488"/>
    <w:rsid w:val="007D05E6"/>
    <w:rsid w:val="007E038D"/>
    <w:rsid w:val="007E7AC0"/>
    <w:rsid w:val="007F424F"/>
    <w:rsid w:val="007F4CD9"/>
    <w:rsid w:val="007F524D"/>
    <w:rsid w:val="00804A43"/>
    <w:rsid w:val="0080749B"/>
    <w:rsid w:val="00807508"/>
    <w:rsid w:val="00811EC6"/>
    <w:rsid w:val="00825248"/>
    <w:rsid w:val="0082650D"/>
    <w:rsid w:val="00826EDA"/>
    <w:rsid w:val="0084551F"/>
    <w:rsid w:val="00852937"/>
    <w:rsid w:val="0088423C"/>
    <w:rsid w:val="008860DF"/>
    <w:rsid w:val="00886DB9"/>
    <w:rsid w:val="00893361"/>
    <w:rsid w:val="00897341"/>
    <w:rsid w:val="008A2480"/>
    <w:rsid w:val="008A3669"/>
    <w:rsid w:val="008B40E1"/>
    <w:rsid w:val="008C15BB"/>
    <w:rsid w:val="008C23D2"/>
    <w:rsid w:val="008C4DF2"/>
    <w:rsid w:val="008D361B"/>
    <w:rsid w:val="008D36AE"/>
    <w:rsid w:val="008E1D9C"/>
    <w:rsid w:val="008E437B"/>
    <w:rsid w:val="008E461D"/>
    <w:rsid w:val="008E622F"/>
    <w:rsid w:val="008E7E77"/>
    <w:rsid w:val="008F24E5"/>
    <w:rsid w:val="008F39AD"/>
    <w:rsid w:val="009026AE"/>
    <w:rsid w:val="00907E2F"/>
    <w:rsid w:val="009154A3"/>
    <w:rsid w:val="0091567B"/>
    <w:rsid w:val="00917188"/>
    <w:rsid w:val="009211B7"/>
    <w:rsid w:val="00922DDF"/>
    <w:rsid w:val="00923D9F"/>
    <w:rsid w:val="00930709"/>
    <w:rsid w:val="009326BD"/>
    <w:rsid w:val="00932935"/>
    <w:rsid w:val="00955EBD"/>
    <w:rsid w:val="009748C5"/>
    <w:rsid w:val="00975C0A"/>
    <w:rsid w:val="00981EAC"/>
    <w:rsid w:val="009854B5"/>
    <w:rsid w:val="00986583"/>
    <w:rsid w:val="0098759C"/>
    <w:rsid w:val="009951F0"/>
    <w:rsid w:val="00995554"/>
    <w:rsid w:val="009A10A2"/>
    <w:rsid w:val="009A3179"/>
    <w:rsid w:val="009A7AA0"/>
    <w:rsid w:val="009B7587"/>
    <w:rsid w:val="009C0D50"/>
    <w:rsid w:val="009D112D"/>
    <w:rsid w:val="009D11BA"/>
    <w:rsid w:val="009D6365"/>
    <w:rsid w:val="009E1AC6"/>
    <w:rsid w:val="009F07BD"/>
    <w:rsid w:val="009F3B39"/>
    <w:rsid w:val="009F3D70"/>
    <w:rsid w:val="009F5133"/>
    <w:rsid w:val="009F5521"/>
    <w:rsid w:val="009F5E86"/>
    <w:rsid w:val="00A04811"/>
    <w:rsid w:val="00A108D0"/>
    <w:rsid w:val="00A23275"/>
    <w:rsid w:val="00A27E61"/>
    <w:rsid w:val="00A308AF"/>
    <w:rsid w:val="00A33ACF"/>
    <w:rsid w:val="00A34A8B"/>
    <w:rsid w:val="00A37415"/>
    <w:rsid w:val="00A40576"/>
    <w:rsid w:val="00A50039"/>
    <w:rsid w:val="00A5426D"/>
    <w:rsid w:val="00A55141"/>
    <w:rsid w:val="00A558B4"/>
    <w:rsid w:val="00A642FD"/>
    <w:rsid w:val="00A7094C"/>
    <w:rsid w:val="00A80156"/>
    <w:rsid w:val="00A96C13"/>
    <w:rsid w:val="00AA0DFB"/>
    <w:rsid w:val="00AB4425"/>
    <w:rsid w:val="00AB51C1"/>
    <w:rsid w:val="00AB64EA"/>
    <w:rsid w:val="00AB6864"/>
    <w:rsid w:val="00AC54BE"/>
    <w:rsid w:val="00AC5B84"/>
    <w:rsid w:val="00AD3076"/>
    <w:rsid w:val="00AD3910"/>
    <w:rsid w:val="00AD778F"/>
    <w:rsid w:val="00AE2B20"/>
    <w:rsid w:val="00AE6B31"/>
    <w:rsid w:val="00AF5CB8"/>
    <w:rsid w:val="00B0014B"/>
    <w:rsid w:val="00B06526"/>
    <w:rsid w:val="00B06705"/>
    <w:rsid w:val="00B10D33"/>
    <w:rsid w:val="00B17441"/>
    <w:rsid w:val="00B227C6"/>
    <w:rsid w:val="00B238C0"/>
    <w:rsid w:val="00B319A2"/>
    <w:rsid w:val="00B32BAA"/>
    <w:rsid w:val="00B33891"/>
    <w:rsid w:val="00B446D3"/>
    <w:rsid w:val="00B47132"/>
    <w:rsid w:val="00B476C9"/>
    <w:rsid w:val="00B50F4F"/>
    <w:rsid w:val="00B56D23"/>
    <w:rsid w:val="00B67DDD"/>
    <w:rsid w:val="00B7161A"/>
    <w:rsid w:val="00B77646"/>
    <w:rsid w:val="00B85C4E"/>
    <w:rsid w:val="00B87640"/>
    <w:rsid w:val="00B87CC5"/>
    <w:rsid w:val="00B92E0B"/>
    <w:rsid w:val="00BA181B"/>
    <w:rsid w:val="00BA733F"/>
    <w:rsid w:val="00BA7380"/>
    <w:rsid w:val="00BB36D3"/>
    <w:rsid w:val="00BC0ACC"/>
    <w:rsid w:val="00BC23CB"/>
    <w:rsid w:val="00BC43E2"/>
    <w:rsid w:val="00BC5100"/>
    <w:rsid w:val="00BD421B"/>
    <w:rsid w:val="00BD7926"/>
    <w:rsid w:val="00BF1025"/>
    <w:rsid w:val="00C04FDA"/>
    <w:rsid w:val="00C12179"/>
    <w:rsid w:val="00C12A66"/>
    <w:rsid w:val="00C12B3A"/>
    <w:rsid w:val="00C14A92"/>
    <w:rsid w:val="00C1702D"/>
    <w:rsid w:val="00C218FC"/>
    <w:rsid w:val="00C371E6"/>
    <w:rsid w:val="00C37D56"/>
    <w:rsid w:val="00C43099"/>
    <w:rsid w:val="00C4594B"/>
    <w:rsid w:val="00C61BE4"/>
    <w:rsid w:val="00C7544B"/>
    <w:rsid w:val="00C9043D"/>
    <w:rsid w:val="00C92BFE"/>
    <w:rsid w:val="00CA2A35"/>
    <w:rsid w:val="00CA6D68"/>
    <w:rsid w:val="00CB7FD6"/>
    <w:rsid w:val="00CC2025"/>
    <w:rsid w:val="00CC278A"/>
    <w:rsid w:val="00CC5CBC"/>
    <w:rsid w:val="00CC6AC9"/>
    <w:rsid w:val="00CD0FFA"/>
    <w:rsid w:val="00CF07B2"/>
    <w:rsid w:val="00CF2030"/>
    <w:rsid w:val="00CF211D"/>
    <w:rsid w:val="00CF2D92"/>
    <w:rsid w:val="00D02BEF"/>
    <w:rsid w:val="00D15BA4"/>
    <w:rsid w:val="00D1777F"/>
    <w:rsid w:val="00D17FAE"/>
    <w:rsid w:val="00D30577"/>
    <w:rsid w:val="00D40635"/>
    <w:rsid w:val="00D415FF"/>
    <w:rsid w:val="00D51E0E"/>
    <w:rsid w:val="00D5268F"/>
    <w:rsid w:val="00D53C27"/>
    <w:rsid w:val="00D61095"/>
    <w:rsid w:val="00D64898"/>
    <w:rsid w:val="00D65109"/>
    <w:rsid w:val="00D700A8"/>
    <w:rsid w:val="00D73D3B"/>
    <w:rsid w:val="00D74486"/>
    <w:rsid w:val="00D75E1C"/>
    <w:rsid w:val="00D7638D"/>
    <w:rsid w:val="00D85021"/>
    <w:rsid w:val="00D850A1"/>
    <w:rsid w:val="00D91E7F"/>
    <w:rsid w:val="00D92516"/>
    <w:rsid w:val="00D9451A"/>
    <w:rsid w:val="00D9534A"/>
    <w:rsid w:val="00DA3BA6"/>
    <w:rsid w:val="00DA77FC"/>
    <w:rsid w:val="00DB5F21"/>
    <w:rsid w:val="00DC7068"/>
    <w:rsid w:val="00DD076F"/>
    <w:rsid w:val="00DF331F"/>
    <w:rsid w:val="00DF3C96"/>
    <w:rsid w:val="00DF4FE8"/>
    <w:rsid w:val="00DF5A68"/>
    <w:rsid w:val="00E1317B"/>
    <w:rsid w:val="00E13407"/>
    <w:rsid w:val="00E2171A"/>
    <w:rsid w:val="00E21921"/>
    <w:rsid w:val="00E25594"/>
    <w:rsid w:val="00E27103"/>
    <w:rsid w:val="00E36BC9"/>
    <w:rsid w:val="00E40273"/>
    <w:rsid w:val="00E40EF5"/>
    <w:rsid w:val="00E42568"/>
    <w:rsid w:val="00E43BA4"/>
    <w:rsid w:val="00E510BC"/>
    <w:rsid w:val="00E62FF3"/>
    <w:rsid w:val="00E63915"/>
    <w:rsid w:val="00E65ED1"/>
    <w:rsid w:val="00E6785D"/>
    <w:rsid w:val="00E80A90"/>
    <w:rsid w:val="00E84CCD"/>
    <w:rsid w:val="00E91BD5"/>
    <w:rsid w:val="00E9264F"/>
    <w:rsid w:val="00E966F4"/>
    <w:rsid w:val="00E967E7"/>
    <w:rsid w:val="00E96865"/>
    <w:rsid w:val="00EA1BFA"/>
    <w:rsid w:val="00EB1B13"/>
    <w:rsid w:val="00EB1FC2"/>
    <w:rsid w:val="00EB62A6"/>
    <w:rsid w:val="00EB70FE"/>
    <w:rsid w:val="00EC480E"/>
    <w:rsid w:val="00EC702E"/>
    <w:rsid w:val="00F01E08"/>
    <w:rsid w:val="00F1336B"/>
    <w:rsid w:val="00F35B86"/>
    <w:rsid w:val="00F41384"/>
    <w:rsid w:val="00F43C17"/>
    <w:rsid w:val="00F45971"/>
    <w:rsid w:val="00F469EC"/>
    <w:rsid w:val="00F50E1C"/>
    <w:rsid w:val="00F54FD5"/>
    <w:rsid w:val="00F6206C"/>
    <w:rsid w:val="00F62F66"/>
    <w:rsid w:val="00F63EBC"/>
    <w:rsid w:val="00F63F4F"/>
    <w:rsid w:val="00F63F56"/>
    <w:rsid w:val="00F648E5"/>
    <w:rsid w:val="00F66954"/>
    <w:rsid w:val="00F677A8"/>
    <w:rsid w:val="00F77B6B"/>
    <w:rsid w:val="00F856C1"/>
    <w:rsid w:val="00F87104"/>
    <w:rsid w:val="00F904CA"/>
    <w:rsid w:val="00F926B5"/>
    <w:rsid w:val="00F935D4"/>
    <w:rsid w:val="00FA106B"/>
    <w:rsid w:val="00FA5BED"/>
    <w:rsid w:val="00FA6FB0"/>
    <w:rsid w:val="00FA791D"/>
    <w:rsid w:val="00FA7D92"/>
    <w:rsid w:val="00FB12DA"/>
    <w:rsid w:val="00FB591D"/>
    <w:rsid w:val="00FD3D1D"/>
    <w:rsid w:val="00FD4AD0"/>
    <w:rsid w:val="00FD5810"/>
    <w:rsid w:val="00FE5034"/>
    <w:rsid w:val="00FE63AA"/>
    <w:rsid w:val="00FF2C09"/>
    <w:rsid w:val="00FF45F4"/>
    <w:rsid w:val="00FF5AD0"/>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D035E"/>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aliases w:val="h1,h11,h12,h13,h14,h15,h16,h17,h111,h121,h131,h141,h151,h161,h18,h112,h122,h132,h142,h152,h162,h19,h113,h123,h133,h143,h153,h163,H1,app heading 1,l1,Memo Heading 1,Heading 1_a"/>
    <w:next w:val="a"/>
    <w:link w:val="10"/>
    <w:uiPriority w:val="9"/>
    <w:qFormat/>
    <w:rsid w:val="003D035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
    <w:basedOn w:val="1"/>
    <w:next w:val="a"/>
    <w:link w:val="20"/>
    <w:qFormat/>
    <w:rsid w:val="003D035E"/>
    <w:pPr>
      <w:numPr>
        <w:ilvl w:val="1"/>
      </w:numPr>
      <w:pBdr>
        <w:top w:val="none" w:sz="0" w:space="0" w:color="auto"/>
      </w:pBdr>
      <w:spacing w:before="180"/>
      <w:outlineLvl w:val="1"/>
    </w:pPr>
    <w:rPr>
      <w:sz w:val="28"/>
      <w:szCs w:val="32"/>
    </w:rPr>
  </w:style>
  <w:style w:type="paragraph" w:styleId="3">
    <w:name w:val="heading 3"/>
    <w:aliases w:val="H3,h3"/>
    <w:basedOn w:val="2"/>
    <w:next w:val="a"/>
    <w:link w:val="30"/>
    <w:qFormat/>
    <w:rsid w:val="003D035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
    <w:basedOn w:val="3"/>
    <w:next w:val="a"/>
    <w:link w:val="40"/>
    <w:qFormat/>
    <w:rsid w:val="003D035E"/>
    <w:pPr>
      <w:numPr>
        <w:ilvl w:val="3"/>
      </w:numPr>
      <w:outlineLvl w:val="3"/>
    </w:pPr>
    <w:rPr>
      <w:szCs w:val="24"/>
    </w:rPr>
  </w:style>
  <w:style w:type="paragraph" w:styleId="5">
    <w:name w:val="heading 5"/>
    <w:aliases w:val="h5,Heading5"/>
    <w:basedOn w:val="4"/>
    <w:next w:val="a"/>
    <w:link w:val="50"/>
    <w:qFormat/>
    <w:rsid w:val="003D035E"/>
    <w:pPr>
      <w:numPr>
        <w:ilvl w:val="4"/>
      </w:numPr>
      <w:outlineLvl w:val="4"/>
    </w:pPr>
    <w:rPr>
      <w:sz w:val="22"/>
      <w:szCs w:val="22"/>
    </w:rPr>
  </w:style>
  <w:style w:type="paragraph" w:styleId="6">
    <w:name w:val="heading 6"/>
    <w:aliases w:val="h6"/>
    <w:basedOn w:val="a"/>
    <w:next w:val="a"/>
    <w:link w:val="60"/>
    <w:qFormat/>
    <w:rsid w:val="003D035E"/>
    <w:pPr>
      <w:keepNext/>
      <w:keepLines/>
      <w:numPr>
        <w:ilvl w:val="5"/>
        <w:numId w:val="2"/>
      </w:numPr>
      <w:spacing w:before="120"/>
      <w:outlineLvl w:val="5"/>
    </w:pPr>
    <w:rPr>
      <w:rFonts w:eastAsiaTheme="majorEastAsia" w:cs="Arial"/>
    </w:rPr>
  </w:style>
  <w:style w:type="paragraph" w:styleId="7">
    <w:name w:val="heading 7"/>
    <w:basedOn w:val="a"/>
    <w:next w:val="a"/>
    <w:link w:val="70"/>
    <w:qFormat/>
    <w:rsid w:val="003D035E"/>
    <w:pPr>
      <w:keepNext/>
      <w:keepLines/>
      <w:numPr>
        <w:ilvl w:val="6"/>
        <w:numId w:val="2"/>
      </w:numPr>
      <w:spacing w:before="120"/>
      <w:outlineLvl w:val="6"/>
    </w:pPr>
    <w:rPr>
      <w:rFonts w:eastAsiaTheme="majorEastAsia" w:cs="Arial"/>
    </w:rPr>
  </w:style>
  <w:style w:type="paragraph" w:styleId="8">
    <w:name w:val="heading 8"/>
    <w:basedOn w:val="7"/>
    <w:next w:val="a"/>
    <w:link w:val="80"/>
    <w:qFormat/>
    <w:rsid w:val="003D035E"/>
    <w:pPr>
      <w:numPr>
        <w:ilvl w:val="7"/>
        <w:numId w:val="1"/>
      </w:numPr>
      <w:tabs>
        <w:tab w:val="clear" w:pos="5760"/>
        <w:tab w:val="num" w:pos="1440"/>
      </w:tabs>
      <w:ind w:left="1440" w:hanging="1440"/>
      <w:outlineLvl w:val="7"/>
    </w:pPr>
  </w:style>
  <w:style w:type="paragraph" w:styleId="9">
    <w:name w:val="heading 9"/>
    <w:aliases w:val="Figure Heading,FH"/>
    <w:basedOn w:val="8"/>
    <w:next w:val="a"/>
    <w:link w:val="90"/>
    <w:qFormat/>
    <w:rsid w:val="003D035E"/>
    <w:pPr>
      <w:numPr>
        <w:ilvl w:val="8"/>
        <w:numId w:val="3"/>
      </w:numPr>
      <w:tabs>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3D035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3D035E"/>
    <w:pPr>
      <w:numPr>
        <w:numId w:val="3"/>
      </w:numPr>
    </w:pPr>
    <w:rPr>
      <w:rFonts w:eastAsia="Times New Roman" w:cs="Times New Roman"/>
    </w:rPr>
  </w:style>
  <w:style w:type="paragraph" w:customStyle="1" w:styleId="Proposal">
    <w:name w:val="Proposal"/>
    <w:basedOn w:val="a"/>
    <w:qFormat/>
    <w:rsid w:val="00826EDA"/>
    <w:pPr>
      <w:numPr>
        <w:numId w:val="4"/>
      </w:numPr>
      <w:tabs>
        <w:tab w:val="left" w:pos="1701"/>
      </w:tabs>
      <w:spacing w:after="0"/>
    </w:pPr>
    <w:rPr>
      <w:rFonts w:eastAsia="Times New Roman" w:cs="Times New Roman"/>
      <w:b/>
      <w:bCs/>
    </w:rPr>
  </w:style>
  <w:style w:type="paragraph" w:customStyle="1" w:styleId="Observation">
    <w:name w:val="Observation"/>
    <w:basedOn w:val="Proposal"/>
    <w:qFormat/>
    <w:rsid w:val="001159E8"/>
    <w:pPr>
      <w:numPr>
        <w:numId w:val="5"/>
      </w:numPr>
      <w:ind w:left="1584" w:hanging="1584"/>
    </w:p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3D035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
    <w:basedOn w:val="a0"/>
    <w:link w:val="2"/>
    <w:rsid w:val="003D035E"/>
    <w:rPr>
      <w:rFonts w:ascii="Arial" w:eastAsiaTheme="majorEastAsia" w:hAnsi="Arial" w:cs="Arial"/>
      <w:sz w:val="28"/>
      <w:szCs w:val="32"/>
      <w:lang w:val="en-GB" w:eastAsia="zh-CN"/>
    </w:rPr>
  </w:style>
  <w:style w:type="character" w:customStyle="1" w:styleId="30">
    <w:name w:val="標題 3 字元"/>
    <w:aliases w:val="H3 字元,h3 字元"/>
    <w:basedOn w:val="a0"/>
    <w:link w:val="3"/>
    <w:rsid w:val="003D035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3D035E"/>
    <w:rPr>
      <w:rFonts w:ascii="Arial" w:eastAsiaTheme="majorEastAsia" w:hAnsi="Arial" w:cs="Arial"/>
      <w:sz w:val="24"/>
      <w:szCs w:val="24"/>
      <w:lang w:val="en-GB" w:eastAsia="zh-CN"/>
    </w:rPr>
  </w:style>
  <w:style w:type="character" w:customStyle="1" w:styleId="50">
    <w:name w:val="標題 5 字元"/>
    <w:aliases w:val="h5 字元,Heading5 字元"/>
    <w:basedOn w:val="a0"/>
    <w:link w:val="5"/>
    <w:rsid w:val="003D035E"/>
    <w:rPr>
      <w:rFonts w:ascii="Arial" w:eastAsiaTheme="majorEastAsia" w:hAnsi="Arial" w:cs="Arial"/>
      <w:lang w:val="en-GB" w:eastAsia="zh-CN"/>
    </w:rPr>
  </w:style>
  <w:style w:type="character" w:customStyle="1" w:styleId="60">
    <w:name w:val="標題 6 字元"/>
    <w:aliases w:val="h6 字元"/>
    <w:basedOn w:val="a0"/>
    <w:link w:val="6"/>
    <w:rsid w:val="003D035E"/>
    <w:rPr>
      <w:rFonts w:eastAsiaTheme="majorEastAsia" w:cs="Arial"/>
      <w:sz w:val="20"/>
      <w:szCs w:val="20"/>
      <w:lang w:val="en-GB" w:eastAsia="zh-CN"/>
    </w:rPr>
  </w:style>
  <w:style w:type="character" w:customStyle="1" w:styleId="70">
    <w:name w:val="標題 7 字元"/>
    <w:basedOn w:val="a0"/>
    <w:link w:val="7"/>
    <w:rsid w:val="003D035E"/>
    <w:rPr>
      <w:rFonts w:eastAsiaTheme="majorEastAsia" w:cs="Arial"/>
      <w:sz w:val="20"/>
      <w:szCs w:val="20"/>
      <w:lang w:val="en-GB" w:eastAsia="zh-CN"/>
    </w:rPr>
  </w:style>
  <w:style w:type="character" w:customStyle="1" w:styleId="80">
    <w:name w:val="標題 8 字元"/>
    <w:basedOn w:val="a0"/>
    <w:link w:val="8"/>
    <w:rsid w:val="003D035E"/>
    <w:rPr>
      <w:rFonts w:eastAsiaTheme="majorEastAsia" w:cs="Arial"/>
      <w:sz w:val="20"/>
      <w:szCs w:val="20"/>
      <w:lang w:val="en-GB" w:eastAsia="zh-CN"/>
    </w:rPr>
  </w:style>
  <w:style w:type="character" w:customStyle="1" w:styleId="90">
    <w:name w:val="標題 9 字元"/>
    <w:aliases w:val="Figure Heading 字元,FH 字元"/>
    <w:basedOn w:val="a0"/>
    <w:link w:val="9"/>
    <w:rsid w:val="003D035E"/>
    <w:rPr>
      <w:rFonts w:eastAsiaTheme="majorEastAsia" w:cs="Arial"/>
      <w:sz w:val="20"/>
      <w:szCs w:val="20"/>
      <w:lang w:val="en-GB" w:eastAsia="zh-CN"/>
    </w:rPr>
  </w:style>
  <w:style w:type="paragraph" w:styleId="a3">
    <w:name w:val="caption"/>
    <w:basedOn w:val="a"/>
    <w:next w:val="a"/>
    <w:qFormat/>
    <w:rsid w:val="003D035E"/>
    <w:pPr>
      <w:spacing w:after="240"/>
      <w:jc w:val="center"/>
    </w:pPr>
    <w:rPr>
      <w:b/>
      <w:bCs/>
    </w:rPr>
  </w:style>
  <w:style w:type="paragraph" w:styleId="a4">
    <w:name w:val="Body Text"/>
    <w:basedOn w:val="a"/>
    <w:link w:val="a5"/>
    <w:qFormat/>
    <w:rsid w:val="003D035E"/>
    <w:rPr>
      <w:rFonts w:eastAsia="Times New Roman" w:cs="Times New Roman"/>
    </w:rPr>
  </w:style>
  <w:style w:type="character" w:customStyle="1" w:styleId="a5">
    <w:name w:val="本文 字元"/>
    <w:basedOn w:val="a0"/>
    <w:link w:val="a4"/>
    <w:rsid w:val="003D035E"/>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a7"/>
    <w:uiPriority w:val="34"/>
    <w:qFormat/>
    <w:rsid w:val="003D035E"/>
    <w:pPr>
      <w:overflowPunct/>
      <w:autoSpaceDE/>
      <w:autoSpaceDN/>
      <w:adjustRightInd/>
      <w:spacing w:after="180"/>
      <w:ind w:left="720"/>
      <w:contextualSpacing/>
      <w:jc w:val="left"/>
      <w:textAlignment w:val="auto"/>
    </w:pPr>
    <w:rPr>
      <w:rFonts w:eastAsia="SimSu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6"/>
    <w:uiPriority w:val="34"/>
    <w:qFormat/>
    <w:locked/>
    <w:rsid w:val="003D035E"/>
    <w:rPr>
      <w:rFonts w:eastAsia="SimSu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9154A3"/>
    <w:pPr>
      <w:tabs>
        <w:tab w:val="left" w:pos="1540"/>
        <w:tab w:val="right" w:leader="dot" w:pos="9350"/>
      </w:tabs>
      <w:spacing w:after="100"/>
      <w:ind w:left="1530" w:right="200" w:hanging="1530"/>
    </w:pPr>
    <w:rPr>
      <w:rFonts w:eastAsia="Malgun Gothic" w:cstheme="minorHAnsi"/>
      <w:b/>
      <w:noProof/>
      <w:lang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uiPriority w:val="99"/>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unhideWhenUsed/>
    <w:rsid w:val="0063297B"/>
    <w:pPr>
      <w:tabs>
        <w:tab w:val="center" w:pos="4153"/>
        <w:tab w:val="right" w:pos="8306"/>
      </w:tabs>
      <w:snapToGrid w:val="0"/>
    </w:p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f2"/>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0Maintext">
    <w:name w:val="0 Main text"/>
    <w:basedOn w:val="a"/>
    <w:link w:val="0MaintextChar"/>
    <w:qFormat/>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092C12"/>
    <w:pPr>
      <w:widowControl w:val="0"/>
      <w:overflowPunct/>
      <w:snapToGrid w:val="0"/>
      <w:spacing w:afterLines="50" w:line="264" w:lineRule="auto"/>
      <w:textAlignment w:val="auto"/>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092C12"/>
    <w:rPr>
      <w:rFonts w:ascii="Times New Roman" w:eastAsia="Batang" w:hAnsi="Times New Roman" w:cs="Times New Roman"/>
      <w:kern w:val="2"/>
      <w:szCs w:val="24"/>
      <w:lang w:val="en-GB" w:eastAsia="ko-KR"/>
    </w:rPr>
  </w:style>
  <w:style w:type="paragraph" w:styleId="af6">
    <w:name w:val="Title"/>
    <w:basedOn w:val="a"/>
    <w:next w:val="a"/>
    <w:link w:val="af7"/>
    <w:uiPriority w:val="10"/>
    <w:qFormat/>
    <w:rsid w:val="003D035E"/>
    <w:pPr>
      <w:spacing w:after="0"/>
      <w:contextualSpacing/>
    </w:pPr>
    <w:rPr>
      <w:rFonts w:asciiTheme="majorHAnsi" w:eastAsiaTheme="majorEastAsia" w:hAnsiTheme="majorHAnsi" w:cstheme="majorBidi"/>
      <w:spacing w:val="-10"/>
      <w:kern w:val="28"/>
      <w:sz w:val="56"/>
      <w:szCs w:val="56"/>
    </w:rPr>
  </w:style>
  <w:style w:type="character" w:customStyle="1" w:styleId="af7">
    <w:name w:val="標題 字元"/>
    <w:basedOn w:val="a0"/>
    <w:link w:val="af6"/>
    <w:uiPriority w:val="10"/>
    <w:rsid w:val="003D035E"/>
    <w:rPr>
      <w:rFonts w:asciiTheme="majorHAnsi" w:eastAsiaTheme="majorEastAsia" w:hAnsiTheme="majorHAnsi" w:cstheme="majorBidi"/>
      <w:spacing w:val="-10"/>
      <w:kern w:val="28"/>
      <w:sz w:val="56"/>
      <w:szCs w:val="56"/>
      <w:lang w:val="en-GB" w:eastAsia="zh-CN"/>
    </w:rPr>
  </w:style>
  <w:style w:type="paragraph" w:styleId="af8">
    <w:name w:val="Subtitle"/>
    <w:basedOn w:val="a"/>
    <w:next w:val="a"/>
    <w:link w:val="af9"/>
    <w:uiPriority w:val="11"/>
    <w:qFormat/>
    <w:rsid w:val="003D035E"/>
    <w:pPr>
      <w:numPr>
        <w:ilvl w:val="1"/>
      </w:numPr>
      <w:spacing w:after="160"/>
    </w:pPr>
    <w:rPr>
      <w:color w:val="5A5A5A" w:themeColor="text1" w:themeTint="A5"/>
      <w:spacing w:val="15"/>
      <w:sz w:val="22"/>
      <w:szCs w:val="22"/>
    </w:rPr>
  </w:style>
  <w:style w:type="character" w:customStyle="1" w:styleId="af9">
    <w:name w:val="副標題 字元"/>
    <w:basedOn w:val="a0"/>
    <w:link w:val="af8"/>
    <w:uiPriority w:val="11"/>
    <w:rsid w:val="003D035E"/>
    <w:rPr>
      <w:color w:val="5A5A5A" w:themeColor="text1" w:themeTint="A5"/>
      <w:spacing w:val="15"/>
      <w:lang w:val="en-GB" w:eastAsia="zh-CN"/>
    </w:rPr>
  </w:style>
  <w:style w:type="character" w:styleId="afa">
    <w:name w:val="Strong"/>
    <w:basedOn w:val="a0"/>
    <w:uiPriority w:val="22"/>
    <w:qFormat/>
    <w:rsid w:val="003D035E"/>
    <w:rPr>
      <w:b/>
      <w:bCs/>
    </w:rPr>
  </w:style>
  <w:style w:type="character" w:styleId="afb">
    <w:name w:val="Emphasis"/>
    <w:basedOn w:val="a0"/>
    <w:uiPriority w:val="20"/>
    <w:qFormat/>
    <w:rsid w:val="003D035E"/>
    <w:rPr>
      <w:i/>
      <w:iCs/>
    </w:rPr>
  </w:style>
  <w:style w:type="paragraph" w:styleId="afc">
    <w:name w:val="No Spacing"/>
    <w:uiPriority w:val="1"/>
    <w:qFormat/>
    <w:rsid w:val="003D035E"/>
    <w:pPr>
      <w:overflowPunct w:val="0"/>
      <w:autoSpaceDE w:val="0"/>
      <w:autoSpaceDN w:val="0"/>
      <w:adjustRightInd w:val="0"/>
      <w:spacing w:after="0" w:line="240" w:lineRule="auto"/>
      <w:jc w:val="both"/>
      <w:textAlignment w:val="baseline"/>
    </w:pPr>
    <w:rPr>
      <w:sz w:val="20"/>
      <w:szCs w:val="20"/>
      <w:lang w:val="en-GB" w:eastAsia="zh-CN"/>
    </w:rPr>
  </w:style>
  <w:style w:type="paragraph" w:styleId="afd">
    <w:name w:val="Quote"/>
    <w:basedOn w:val="a"/>
    <w:next w:val="a"/>
    <w:link w:val="afe"/>
    <w:uiPriority w:val="29"/>
    <w:qFormat/>
    <w:rsid w:val="003D035E"/>
    <w:pPr>
      <w:spacing w:before="200" w:after="160"/>
      <w:ind w:left="864" w:right="864"/>
      <w:jc w:val="center"/>
    </w:pPr>
    <w:rPr>
      <w:i/>
      <w:iCs/>
      <w:color w:val="404040" w:themeColor="text1" w:themeTint="BF"/>
    </w:rPr>
  </w:style>
  <w:style w:type="character" w:customStyle="1" w:styleId="afe">
    <w:name w:val="引文 字元"/>
    <w:basedOn w:val="a0"/>
    <w:link w:val="afd"/>
    <w:uiPriority w:val="29"/>
    <w:rsid w:val="003D035E"/>
    <w:rPr>
      <w:i/>
      <w:iCs/>
      <w:color w:val="404040" w:themeColor="text1" w:themeTint="BF"/>
      <w:sz w:val="20"/>
      <w:szCs w:val="20"/>
      <w:lang w:val="en-GB" w:eastAsia="zh-CN"/>
    </w:rPr>
  </w:style>
  <w:style w:type="paragraph" w:styleId="aff">
    <w:name w:val="Intense Quote"/>
    <w:basedOn w:val="a"/>
    <w:next w:val="a"/>
    <w:link w:val="aff0"/>
    <w:uiPriority w:val="30"/>
    <w:qFormat/>
    <w:rsid w:val="003D03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0">
    <w:name w:val="鮮明引文 字元"/>
    <w:basedOn w:val="a0"/>
    <w:link w:val="aff"/>
    <w:uiPriority w:val="30"/>
    <w:rsid w:val="003D035E"/>
    <w:rPr>
      <w:i/>
      <w:iCs/>
      <w:color w:val="4472C4" w:themeColor="accent1"/>
      <w:sz w:val="20"/>
      <w:szCs w:val="20"/>
      <w:lang w:val="en-GB" w:eastAsia="zh-CN"/>
    </w:rPr>
  </w:style>
  <w:style w:type="character" w:styleId="aff1">
    <w:name w:val="Subtle Emphasis"/>
    <w:basedOn w:val="a0"/>
    <w:uiPriority w:val="19"/>
    <w:qFormat/>
    <w:rsid w:val="003D035E"/>
    <w:rPr>
      <w:i/>
      <w:iCs/>
      <w:color w:val="404040" w:themeColor="text1" w:themeTint="BF"/>
    </w:rPr>
  </w:style>
  <w:style w:type="character" w:styleId="aff2">
    <w:name w:val="Intense Emphasis"/>
    <w:basedOn w:val="a0"/>
    <w:uiPriority w:val="21"/>
    <w:qFormat/>
    <w:rsid w:val="003D035E"/>
    <w:rPr>
      <w:i/>
      <w:iCs/>
      <w:color w:val="4472C4" w:themeColor="accent1"/>
    </w:rPr>
  </w:style>
  <w:style w:type="character" w:styleId="aff3">
    <w:name w:val="Subtle Reference"/>
    <w:basedOn w:val="a0"/>
    <w:uiPriority w:val="31"/>
    <w:qFormat/>
    <w:rsid w:val="003D035E"/>
    <w:rPr>
      <w:smallCaps/>
      <w:color w:val="5A5A5A" w:themeColor="text1" w:themeTint="A5"/>
    </w:rPr>
  </w:style>
  <w:style w:type="character" w:styleId="aff4">
    <w:name w:val="Intense Reference"/>
    <w:basedOn w:val="a0"/>
    <w:uiPriority w:val="32"/>
    <w:qFormat/>
    <w:rsid w:val="003D035E"/>
    <w:rPr>
      <w:b/>
      <w:bCs/>
      <w:smallCaps/>
      <w:color w:val="4472C4" w:themeColor="accent1"/>
      <w:spacing w:val="5"/>
    </w:rPr>
  </w:style>
  <w:style w:type="character" w:styleId="aff5">
    <w:name w:val="Book Title"/>
    <w:basedOn w:val="a0"/>
    <w:uiPriority w:val="33"/>
    <w:qFormat/>
    <w:rsid w:val="003D035E"/>
    <w:rPr>
      <w:b/>
      <w:bCs/>
      <w:i/>
      <w:iCs/>
      <w:spacing w:val="5"/>
    </w:rPr>
  </w:style>
  <w:style w:type="paragraph" w:styleId="aff6">
    <w:name w:val="TOC Heading"/>
    <w:basedOn w:val="1"/>
    <w:next w:val="a"/>
    <w:uiPriority w:val="39"/>
    <w:semiHidden/>
    <w:unhideWhenUsed/>
    <w:qFormat/>
    <w:rsid w:val="003D035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paragraph" w:styleId="31">
    <w:name w:val="toc 3"/>
    <w:basedOn w:val="a"/>
    <w:next w:val="a"/>
    <w:autoRedefine/>
    <w:uiPriority w:val="39"/>
    <w:unhideWhenUsed/>
    <w:rsid w:val="00640203"/>
    <w:pPr>
      <w:ind w:leftChars="400" w:left="960"/>
    </w:pPr>
  </w:style>
  <w:style w:type="paragraph" w:styleId="21">
    <w:name w:val="toc 2"/>
    <w:basedOn w:val="a"/>
    <w:next w:val="a"/>
    <w:autoRedefine/>
    <w:uiPriority w:val="39"/>
    <w:unhideWhenUsed/>
    <w:rsid w:val="009154A3"/>
    <w:pPr>
      <w:spacing w:after="100"/>
      <w:ind w:left="200"/>
    </w:pPr>
  </w:style>
  <w:style w:type="paragraph" w:styleId="61">
    <w:name w:val="toc 6"/>
    <w:basedOn w:val="a"/>
    <w:next w:val="a"/>
    <w:autoRedefine/>
    <w:uiPriority w:val="39"/>
    <w:semiHidden/>
    <w:unhideWhenUsed/>
    <w:rsid w:val="009154A3"/>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92DF7-9C9F-4F2B-BEC7-B9B4763A1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2</TotalTime>
  <Pages>4</Pages>
  <Words>1176</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APT, MTI</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Chia-Hung Lin</cp:lastModifiedBy>
  <cp:revision>3</cp:revision>
  <dcterms:created xsi:type="dcterms:W3CDTF">2019-10-05T00:09:00Z</dcterms:created>
  <dcterms:modified xsi:type="dcterms:W3CDTF">2019-10-05T00:10:00Z</dcterms:modified>
</cp:coreProperties>
</file>